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7BFBB" w14:textId="77777777" w:rsidR="00DD42A1" w:rsidRDefault="00DD42A1" w:rsidP="00DC752F">
      <w:pPr>
        <w:spacing w:after="1800"/>
      </w:pPr>
    </w:p>
    <w:p w14:paraId="3C75AAC5" w14:textId="51598A74" w:rsidR="007E3AE7" w:rsidRPr="008A6A2A" w:rsidRDefault="008652A7" w:rsidP="00DD42A1">
      <w:pPr>
        <w:pStyle w:val="Rubrik1"/>
        <w:spacing w:before="120"/>
      </w:pPr>
      <w:r>
        <w:t>SBA:s</w:t>
      </w:r>
      <w:r w:rsidR="005349C1">
        <w:t xml:space="preserve"> </w:t>
      </w:r>
      <w:r>
        <w:t>företagsklimat</w:t>
      </w:r>
      <w:r w:rsidR="00692316">
        <w:t>undersökning (NKI/NUI)</w:t>
      </w:r>
    </w:p>
    <w:p w14:paraId="78778517" w14:textId="65D27303" w:rsidR="0063268F" w:rsidRDefault="009B3901" w:rsidP="006E0DD9">
      <w:pPr>
        <w:spacing w:before="240" w:after="200" w:line="276" w:lineRule="auto"/>
      </w:pPr>
      <w:r>
        <w:t xml:space="preserve">Ni inbjuds härmed att inkomma med offert </w:t>
      </w:r>
      <w:r w:rsidR="00942286">
        <w:t>i</w:t>
      </w:r>
      <w:r>
        <w:t xml:space="preserve"> </w:t>
      </w:r>
      <w:r w:rsidR="00975662">
        <w:t xml:space="preserve">direktupphandlingen av </w:t>
      </w:r>
      <w:r>
        <w:t>genomförande</w:t>
      </w:r>
      <w:r w:rsidR="00975662">
        <w:t>t</w:t>
      </w:r>
      <w:r>
        <w:t xml:space="preserve"> av </w:t>
      </w:r>
      <w:r w:rsidR="00692316">
        <w:t xml:space="preserve">Stockholm Business Alliance (SBA:s) företagsklimatundersökning inom myndighetsutövning och upphandling </w:t>
      </w:r>
      <w:r>
        <w:t xml:space="preserve">till </w:t>
      </w:r>
      <w:r w:rsidR="00ED1FB9" w:rsidRPr="00ED1FB9">
        <w:rPr>
          <w:highlight w:val="yellow"/>
        </w:rPr>
        <w:t>X</w:t>
      </w:r>
      <w:r>
        <w:t xml:space="preserve"> kommun</w:t>
      </w:r>
      <w:r w:rsidR="008A6A2A">
        <w:t xml:space="preserve"> (</w:t>
      </w:r>
      <w:r>
        <w:t>nedan Beställaren</w:t>
      </w:r>
      <w:r w:rsidR="008A6A2A">
        <w:t>)</w:t>
      </w:r>
      <w:r>
        <w:t>.</w:t>
      </w:r>
      <w:r w:rsidR="00692316">
        <w:t xml:space="preserve"> Undersökningen – Insikt – genomförs i samverkan med Sveriges Kommuner och Regioner (SKR).</w:t>
      </w:r>
    </w:p>
    <w:p w14:paraId="19A2D8EE" w14:textId="5E937C53" w:rsidR="003067A1" w:rsidRDefault="00291209" w:rsidP="006E0DD9">
      <w:pPr>
        <w:spacing w:before="240" w:after="200" w:line="276" w:lineRule="auto"/>
      </w:pPr>
      <w:r>
        <w:t xml:space="preserve">Beställarens kontaktperson är </w:t>
      </w:r>
      <w:r w:rsidRPr="00E47168">
        <w:rPr>
          <w:highlight w:val="yellow"/>
        </w:rPr>
        <w:t>…</w:t>
      </w:r>
      <w:r w:rsidR="005349C1">
        <w:t xml:space="preserve"> med kontaktuppgifter nedan.</w:t>
      </w:r>
    </w:p>
    <w:p w14:paraId="5B156ECB" w14:textId="7969DA78" w:rsidR="005349C1" w:rsidRDefault="005349C1" w:rsidP="006E0DD9">
      <w:pPr>
        <w:spacing w:before="240" w:after="200" w:line="276" w:lineRule="auto"/>
        <w:rPr>
          <w:lang w:val="en-US"/>
        </w:rPr>
      </w:pPr>
      <w:r w:rsidRPr="005349C1">
        <w:rPr>
          <w:lang w:val="en-US"/>
        </w:rPr>
        <w:t>E-post: [</w:t>
      </w:r>
      <w:r>
        <w:rPr>
          <w:highlight w:val="yellow"/>
          <w:lang w:val="en-US"/>
        </w:rPr>
        <w:t>NamnEfternamn@kommun.se</w:t>
      </w:r>
      <w:r w:rsidRPr="005349C1">
        <w:rPr>
          <w:lang w:val="en-US"/>
        </w:rPr>
        <w:t>]</w:t>
      </w:r>
    </w:p>
    <w:p w14:paraId="772A1D1D" w14:textId="54343645" w:rsidR="005349C1" w:rsidRPr="005349C1" w:rsidRDefault="005349C1" w:rsidP="006E0DD9">
      <w:pPr>
        <w:spacing w:before="240" w:after="200" w:line="276" w:lineRule="auto"/>
      </w:pPr>
      <w:r w:rsidRPr="005349C1">
        <w:t>Telefon: [</w:t>
      </w:r>
      <w:r w:rsidRPr="005349C1">
        <w:rPr>
          <w:highlight w:val="yellow"/>
        </w:rPr>
        <w:t>…</w:t>
      </w:r>
      <w:r w:rsidRPr="005349C1">
        <w:t xml:space="preserve"> ]</w:t>
      </w:r>
    </w:p>
    <w:p w14:paraId="794A9CE6" w14:textId="72F2A5F3" w:rsidR="0040103E" w:rsidRDefault="00682C09" w:rsidP="006E0DD9">
      <w:pPr>
        <w:spacing w:before="240" w:after="200" w:line="276" w:lineRule="auto"/>
      </w:pPr>
      <w:r>
        <w:t>Anbudsgivarna</w:t>
      </w:r>
      <w:r w:rsidR="003067A1">
        <w:t xml:space="preserve"> fyller i efterfrågade uppg</w:t>
      </w:r>
      <w:r w:rsidR="006A2C68">
        <w:t xml:space="preserve">ifter i de grå ifyllnadsrutorna i punkt </w:t>
      </w:r>
      <w:r w:rsidR="005349C1">
        <w:t>10 ”Priser” och punkt 11</w:t>
      </w:r>
      <w:r w:rsidR="006A2C68">
        <w:t xml:space="preserve"> ”Process och kvalitet”.</w:t>
      </w:r>
    </w:p>
    <w:p w14:paraId="1934204F" w14:textId="77777777" w:rsidR="009B3901" w:rsidRDefault="009B3901" w:rsidP="006E0DD9">
      <w:pPr>
        <w:pStyle w:val="Rubrik2"/>
        <w:numPr>
          <w:ilvl w:val="0"/>
          <w:numId w:val="2"/>
        </w:numPr>
      </w:pPr>
      <w:r>
        <w:t>Beskrivning av uppdraget</w:t>
      </w:r>
    </w:p>
    <w:p w14:paraId="7FC82CDE" w14:textId="77FFC754" w:rsidR="009B3901" w:rsidRDefault="009B3901" w:rsidP="00692316">
      <w:pPr>
        <w:spacing w:after="200" w:line="276" w:lineRule="auto"/>
      </w:pPr>
      <w:r>
        <w:t xml:space="preserve">Beställaren ska mäta </w:t>
      </w:r>
      <w:r w:rsidR="00692316">
        <w:t>kundnöjdheten</w:t>
      </w:r>
      <w:r>
        <w:t xml:space="preserve"> i den kommunala myndighetsutövningen</w:t>
      </w:r>
      <w:r w:rsidR="00692316">
        <w:t xml:space="preserve"> (nöjd kund index, NKI)</w:t>
      </w:r>
      <w:r w:rsidRPr="009B3901">
        <w:t xml:space="preserve"> </w:t>
      </w:r>
      <w:r w:rsidR="00B24CF3">
        <w:t>samt upphandling (n</w:t>
      </w:r>
      <w:r w:rsidR="00692316">
        <w:t xml:space="preserve">öjd upphandlingsindex, NUI) </w:t>
      </w:r>
      <w:r w:rsidRPr="009B3901">
        <w:t>i enli</w:t>
      </w:r>
      <w:r>
        <w:t xml:space="preserve">ghet med </w:t>
      </w:r>
      <w:r w:rsidR="00692316">
        <w:t>SBA:s instruktioner för undersökningen.</w:t>
      </w:r>
    </w:p>
    <w:p w14:paraId="3D6E4D5D" w14:textId="1DBA3131" w:rsidR="009B3901" w:rsidRDefault="009B3901" w:rsidP="006E0DD9">
      <w:pPr>
        <w:spacing w:before="240" w:after="200" w:line="276" w:lineRule="auto"/>
      </w:pPr>
      <w:r>
        <w:t>Det är endast de konsulter (nedan</w:t>
      </w:r>
      <w:r w:rsidR="008B1D75">
        <w:t xml:space="preserve"> Anbudsgivare</w:t>
      </w:r>
      <w:r>
        <w:t xml:space="preserve">) som är godkända </w:t>
      </w:r>
      <w:r w:rsidR="008A6A2A">
        <w:t>av</w:t>
      </w:r>
      <w:r w:rsidR="008C4C50">
        <w:t xml:space="preserve"> </w:t>
      </w:r>
      <w:r w:rsidR="00B24CF3">
        <w:t xml:space="preserve">SBA och </w:t>
      </w:r>
      <w:r w:rsidR="008C4C50">
        <w:t>SKR</w:t>
      </w:r>
      <w:r>
        <w:t xml:space="preserve"> som</w:t>
      </w:r>
      <w:r w:rsidR="00745552">
        <w:t xml:space="preserve"> </w:t>
      </w:r>
      <w:r>
        <w:t xml:space="preserve">är behöriga att svara på denna offertförfrågan. </w:t>
      </w:r>
      <w:r w:rsidR="00DF3964">
        <w:t>Med begreppet Leverantör</w:t>
      </w:r>
      <w:r w:rsidR="008512CE">
        <w:t xml:space="preserve"> avses den konsult</w:t>
      </w:r>
      <w:r w:rsidR="008B1D75">
        <w:t xml:space="preserve"> som får uppdraget. </w:t>
      </w:r>
      <w:r>
        <w:t xml:space="preserve">Kontaktuppgifter för godkända </w:t>
      </w:r>
      <w:r w:rsidR="008B1D75">
        <w:t>Anbudsgivare</w:t>
      </w:r>
      <w:r>
        <w:t xml:space="preserve"> finns på </w:t>
      </w:r>
      <w:hyperlink r:id="rId8" w:history="1">
        <w:proofErr w:type="gramStart"/>
        <w:r w:rsidR="005F7345" w:rsidRPr="005F7345">
          <w:rPr>
            <w:rStyle w:val="Hyperlnk"/>
          </w:rPr>
          <w:t>SBA:s</w:t>
        </w:r>
        <w:proofErr w:type="gramEnd"/>
        <w:r w:rsidR="005F7345" w:rsidRPr="005F7345">
          <w:rPr>
            <w:rStyle w:val="Hyperlnk"/>
          </w:rPr>
          <w:t xml:space="preserve"> webbplats</w:t>
        </w:r>
      </w:hyperlink>
      <w:r w:rsidR="005F7345">
        <w:t>.</w:t>
      </w:r>
    </w:p>
    <w:p w14:paraId="4B9AC76B" w14:textId="77777777" w:rsidR="000E36A0" w:rsidRDefault="000E36A0" w:rsidP="000E36A0">
      <w:pPr>
        <w:jc w:val="both"/>
      </w:pPr>
      <w:r>
        <w:t>Direktupphandling sker i enlighet med 19 kap. 7</w:t>
      </w:r>
      <w:r w:rsidRPr="00175706">
        <w:t xml:space="preserve"> § </w:t>
      </w:r>
      <w:r>
        <w:t>l</w:t>
      </w:r>
      <w:r w:rsidRPr="00175706">
        <w:t>ag</w:t>
      </w:r>
      <w:r>
        <w:t>en (</w:t>
      </w:r>
      <w:proofErr w:type="gramStart"/>
      <w:r>
        <w:t>2016:1145</w:t>
      </w:r>
      <w:proofErr w:type="gramEnd"/>
      <w:r w:rsidRPr="00175706">
        <w:t>) om offentlig upphandling</w:t>
      </w:r>
      <w:r>
        <w:t xml:space="preserve"> </w:t>
      </w:r>
      <w:r w:rsidRPr="00175706">
        <w:t>och förhandling kan ske</w:t>
      </w:r>
      <w:r>
        <w:t xml:space="preserve"> med Anbudsgivarna</w:t>
      </w:r>
      <w:r w:rsidRPr="00175706">
        <w:t>.</w:t>
      </w:r>
      <w:r w:rsidRPr="0029542B">
        <w:t xml:space="preserve"> </w:t>
      </w:r>
      <w:r>
        <w:t>Uppdraget tilldelas den Anbudsgivare</w:t>
      </w:r>
      <w:r w:rsidRPr="00175706">
        <w:t xml:space="preserve"> </w:t>
      </w:r>
      <w:r>
        <w:t>som sammantaget erbjuder det mest fördelaktiga anbudet.</w:t>
      </w:r>
    </w:p>
    <w:p w14:paraId="4510D16D" w14:textId="4D94DB00" w:rsidR="00791BA9" w:rsidRDefault="000E36A0" w:rsidP="002C0659">
      <w:pPr>
        <w:jc w:val="both"/>
      </w:pPr>
      <w:r w:rsidRPr="00175706">
        <w:t xml:space="preserve">Om flera offerter inhämtas meddelas de </w:t>
      </w:r>
      <w:r>
        <w:t>av SK</w:t>
      </w:r>
      <w:r w:rsidR="008C4C50">
        <w:t>R</w:t>
      </w:r>
      <w:r>
        <w:t xml:space="preserve"> och SBA godkända Anbudsgivare </w:t>
      </w:r>
      <w:r w:rsidRPr="00175706">
        <w:t>vars offerter inte antas</w:t>
      </w:r>
      <w:r>
        <w:t xml:space="preserve"> skriftligen</w:t>
      </w:r>
      <w:r w:rsidRPr="00175706">
        <w:t xml:space="preserve">. </w:t>
      </w:r>
    </w:p>
    <w:p w14:paraId="62A25DBF" w14:textId="448601F8" w:rsidR="00467483" w:rsidRDefault="00467483">
      <w:pPr>
        <w:spacing w:after="200" w:line="276" w:lineRule="auto"/>
      </w:pPr>
      <w:r>
        <w:br w:type="page"/>
      </w:r>
    </w:p>
    <w:p w14:paraId="5B01F580" w14:textId="3FC0B557" w:rsidR="00E47168" w:rsidRDefault="00E47168" w:rsidP="00DC752F">
      <w:pPr>
        <w:pStyle w:val="Rubrik2"/>
        <w:numPr>
          <w:ilvl w:val="0"/>
          <w:numId w:val="2"/>
        </w:numPr>
        <w:spacing w:before="360"/>
      </w:pPr>
      <w:r>
        <w:lastRenderedPageBreak/>
        <w:t>Avtalstid</w:t>
      </w:r>
    </w:p>
    <w:p w14:paraId="451FDACD" w14:textId="554A8798" w:rsidR="002B2C08" w:rsidRDefault="002B2C08" w:rsidP="002B2C08">
      <w:r>
        <w:t xml:space="preserve">Avtalet avser </w:t>
      </w:r>
      <w:r w:rsidR="006B3D86">
        <w:t xml:space="preserve">insamling med efterföljande </w:t>
      </w:r>
      <w:r w:rsidR="008911E8">
        <w:t>bearbetning</w:t>
      </w:r>
      <w:r>
        <w:t xml:space="preserve"> av Beställarens ärende</w:t>
      </w:r>
      <w:r w:rsidR="006B3D86">
        <w:t>n</w:t>
      </w:r>
      <w:r>
        <w:t xml:space="preserve"> för kalenderår</w:t>
      </w:r>
      <w:r w:rsidR="006B3D86">
        <w:t>et</w:t>
      </w:r>
      <w:r>
        <w:t xml:space="preserve"> 20</w:t>
      </w:r>
      <w:r w:rsidRPr="002B2C08">
        <w:rPr>
          <w:highlight w:val="yellow"/>
        </w:rPr>
        <w:t>XX</w:t>
      </w:r>
      <w:r>
        <w:t xml:space="preserve">, med möjlighet till förlängning med </w:t>
      </w:r>
      <w:r w:rsidRPr="00E47168">
        <w:rPr>
          <w:highlight w:val="yellow"/>
        </w:rPr>
        <w:t>…</w:t>
      </w:r>
      <w:r>
        <w:t xml:space="preserve"> undersöknings</w:t>
      </w:r>
      <w:r w:rsidR="00090B3D">
        <w:t>år</w:t>
      </w:r>
      <w:r>
        <w:t xml:space="preserve"> i taget. Avtalstiden kan maximalt uppgå till </w:t>
      </w:r>
      <w:r w:rsidRPr="00745552">
        <w:rPr>
          <w:highlight w:val="yellow"/>
        </w:rPr>
        <w:t>…</w:t>
      </w:r>
      <w:r>
        <w:t xml:space="preserve"> undersöknings</w:t>
      </w:r>
      <w:r w:rsidR="00090B3D">
        <w:t>år</w:t>
      </w:r>
      <w:r>
        <w:t>.</w:t>
      </w:r>
    </w:p>
    <w:p w14:paraId="371A96C4" w14:textId="29E5524C" w:rsidR="002B2C08" w:rsidRDefault="006B3D86" w:rsidP="002B2C08">
      <w:r>
        <w:t xml:space="preserve">Observera att </w:t>
      </w:r>
      <w:r w:rsidR="002B2C08">
        <w:t xml:space="preserve">ett </w:t>
      </w:r>
      <w:r>
        <w:t>undersökningsår</w:t>
      </w:r>
      <w:r w:rsidR="002B2C08">
        <w:t xml:space="preserve"> </w:t>
      </w:r>
      <w:r>
        <w:t xml:space="preserve">också </w:t>
      </w:r>
      <w:r w:rsidR="002B2C08">
        <w:t>kräv</w:t>
      </w:r>
      <w:r>
        <w:t>er</w:t>
      </w:r>
      <w:r w:rsidR="002B2C08">
        <w:t xml:space="preserve"> insamling, bearbetning och ana</w:t>
      </w:r>
      <w:r>
        <w:t xml:space="preserve">lys efterföljande år. Det officiella resultatet redovisas </w:t>
      </w:r>
      <w:r w:rsidR="00A4408D">
        <w:t xml:space="preserve">av SBA/SKR i </w:t>
      </w:r>
      <w:r w:rsidR="00090B3D">
        <w:t xml:space="preserve">april </w:t>
      </w:r>
      <w:r w:rsidR="00A4408D">
        <w:t>efterföljande år.</w:t>
      </w:r>
    </w:p>
    <w:p w14:paraId="115F3FCE" w14:textId="77777777" w:rsidR="006B3D86" w:rsidRDefault="006B3D86" w:rsidP="002B2C08"/>
    <w:p w14:paraId="6A316AF0" w14:textId="5C824FEE" w:rsidR="00E47168" w:rsidRPr="007378DE" w:rsidRDefault="00E47168" w:rsidP="006E0DD9">
      <w:pPr>
        <w:pStyle w:val="Rubrik2"/>
        <w:numPr>
          <w:ilvl w:val="0"/>
          <w:numId w:val="2"/>
        </w:numPr>
      </w:pPr>
      <w:r w:rsidRPr="007378DE">
        <w:t>Up</w:t>
      </w:r>
      <w:r w:rsidRPr="006E0DD9">
        <w:t>pdrag</w:t>
      </w:r>
      <w:r w:rsidRPr="007378DE">
        <w:t>ets omfattning och utförande</w:t>
      </w:r>
    </w:p>
    <w:p w14:paraId="45372179" w14:textId="77777777" w:rsidR="00AE35D0" w:rsidRDefault="008B1D75" w:rsidP="007E0BF0">
      <w:pPr>
        <w:jc w:val="both"/>
      </w:pPr>
      <w:r>
        <w:t xml:space="preserve">Anbudsgivarna </w:t>
      </w:r>
      <w:r w:rsidR="00E47168">
        <w:t>ska uppfylla nedan angivna krav. Observera att angivna krav efter avtalstecknande b</w:t>
      </w:r>
      <w:r w:rsidR="00745552">
        <w:t>lir</w:t>
      </w:r>
      <w:r w:rsidR="00E47168">
        <w:t xml:space="preserve"> avtalsvillkor. </w:t>
      </w:r>
    </w:p>
    <w:p w14:paraId="04E05D38" w14:textId="2864FC7D" w:rsidR="00E47168" w:rsidRPr="006E0DD9" w:rsidRDefault="007E0BF0" w:rsidP="007E0BF0">
      <w:pPr>
        <w:jc w:val="both"/>
      </w:pPr>
      <w:r w:rsidRPr="00765813">
        <w:rPr>
          <w:i/>
        </w:rPr>
        <w:t>[</w:t>
      </w:r>
      <w:r>
        <w:rPr>
          <w:i/>
        </w:rPr>
        <w:t>Instruktion</w:t>
      </w:r>
      <w:r w:rsidRPr="00274A59">
        <w:rPr>
          <w:i/>
        </w:rPr>
        <w:t>:</w:t>
      </w:r>
      <w:r w:rsidR="0062518D">
        <w:rPr>
          <w:i/>
        </w:rPr>
        <w:t xml:space="preserve"> Beställaren bör därför flytta villkoren </w:t>
      </w:r>
      <w:r w:rsidR="00EC100D">
        <w:rPr>
          <w:i/>
        </w:rPr>
        <w:t xml:space="preserve">i detta dokument </w:t>
      </w:r>
      <w:r w:rsidR="0062518D">
        <w:rPr>
          <w:i/>
        </w:rPr>
        <w:t>till avtalet när avtal ska ingås med en Leverantör</w:t>
      </w:r>
      <w:r w:rsidR="005F638C">
        <w:rPr>
          <w:i/>
        </w:rPr>
        <w:t xml:space="preserve"> alternativt lägga detta dokument som en bilaga till avtalet</w:t>
      </w:r>
      <w:r w:rsidR="0062518D" w:rsidRPr="002C0659">
        <w:rPr>
          <w:i/>
        </w:rPr>
        <w:t>].</w:t>
      </w:r>
    </w:p>
    <w:p w14:paraId="165C3E0A" w14:textId="5515925B" w:rsidR="00467483" w:rsidRPr="00467483" w:rsidRDefault="007378DE" w:rsidP="00467483">
      <w:pPr>
        <w:spacing w:after="200" w:line="276" w:lineRule="auto"/>
      </w:pPr>
      <w:r>
        <w:t>Information om vilka ärenden som ska ingå i undersökningen finns beskrivet i</w:t>
      </w:r>
      <w:r w:rsidR="005F7345">
        <w:t xml:space="preserve"> SBA:s</w:t>
      </w:r>
      <w:r>
        <w:t xml:space="preserve"> instruktioner som redovisas på</w:t>
      </w:r>
      <w:r w:rsidR="005F7345">
        <w:t xml:space="preserve"> </w:t>
      </w:r>
      <w:hyperlink r:id="rId9" w:history="1">
        <w:proofErr w:type="gramStart"/>
        <w:r w:rsidR="005F7345" w:rsidRPr="005F7345">
          <w:rPr>
            <w:rStyle w:val="Hyperlnk"/>
          </w:rPr>
          <w:t>SBA:s</w:t>
        </w:r>
        <w:proofErr w:type="gramEnd"/>
        <w:r w:rsidR="005F7345" w:rsidRPr="005F7345">
          <w:rPr>
            <w:rStyle w:val="Hyperlnk"/>
          </w:rPr>
          <w:t xml:space="preserve"> webbplats</w:t>
        </w:r>
      </w:hyperlink>
      <w:r w:rsidR="005F7345">
        <w:t xml:space="preserve">. </w:t>
      </w:r>
      <w:r>
        <w:t xml:space="preserve"> </w:t>
      </w:r>
    </w:p>
    <w:p w14:paraId="1374BE62" w14:textId="0FE9CEC5" w:rsidR="00467483" w:rsidRPr="001F4C64" w:rsidRDefault="00467483" w:rsidP="001F4C64">
      <w:pPr>
        <w:pStyle w:val="Liststycke"/>
        <w:keepNext/>
        <w:keepLines/>
        <w:numPr>
          <w:ilvl w:val="1"/>
          <w:numId w:val="2"/>
        </w:numPr>
        <w:spacing w:before="160" w:after="80" w:line="320" w:lineRule="exact"/>
        <w:outlineLvl w:val="2"/>
        <w:rPr>
          <w:rFonts w:asciiTheme="majorHAnsi" w:eastAsiaTheme="majorEastAsia" w:hAnsiTheme="majorHAnsi" w:cstheme="majorBidi"/>
          <w:b/>
          <w:bCs/>
        </w:rPr>
      </w:pPr>
      <w:r w:rsidRPr="001F4C64">
        <w:rPr>
          <w:rFonts w:asciiTheme="majorHAnsi" w:eastAsiaTheme="majorEastAsia" w:hAnsiTheme="majorHAnsi" w:cstheme="majorBidi"/>
          <w:b/>
          <w:bCs/>
        </w:rPr>
        <w:t>Målgrupp</w:t>
      </w:r>
    </w:p>
    <w:p w14:paraId="00B88421" w14:textId="77777777" w:rsidR="00467483" w:rsidRPr="00467483" w:rsidRDefault="00467483" w:rsidP="00467483">
      <w:r w:rsidRPr="00467483">
        <w:rPr>
          <w:i/>
        </w:rPr>
        <w:t xml:space="preserve">[Instruktion: Beställaren ska nedan ange val av målgrupp med X]. </w:t>
      </w:r>
    </w:p>
    <w:tbl>
      <w:tblPr>
        <w:tblStyle w:val="Rutntstabell1ljusdekorfrg5"/>
        <w:tblW w:w="8452" w:type="dxa"/>
        <w:tblLook w:val="0420" w:firstRow="1" w:lastRow="0" w:firstColumn="0" w:lastColumn="0" w:noHBand="0" w:noVBand="1"/>
      </w:tblPr>
      <w:tblGrid>
        <w:gridCol w:w="4226"/>
        <w:gridCol w:w="4226"/>
      </w:tblGrid>
      <w:tr w:rsidR="00467483" w:rsidRPr="00467483" w14:paraId="1DF80DA8" w14:textId="77777777" w:rsidTr="00467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4226" w:type="dxa"/>
          </w:tcPr>
          <w:p w14:paraId="41B1A740" w14:textId="77777777" w:rsidR="00467483" w:rsidRPr="00467483" w:rsidRDefault="00467483" w:rsidP="00467483">
            <w:pPr>
              <w:jc w:val="center"/>
              <w:rPr>
                <w:rFonts w:ascii="Calibri" w:eastAsia="Times New Roman" w:hAnsi="Calibri" w:cs="Calibri"/>
                <w:bCs w:val="0"/>
                <w:szCs w:val="24"/>
              </w:rPr>
            </w:pPr>
            <w:r w:rsidRPr="00467483">
              <w:rPr>
                <w:rFonts w:ascii="Calibri" w:eastAsia="Times New Roman" w:hAnsi="Calibri" w:cs="Calibri"/>
                <w:bCs w:val="0"/>
                <w:szCs w:val="24"/>
              </w:rPr>
              <w:t>Målgrupp</w:t>
            </w:r>
          </w:p>
        </w:tc>
        <w:tc>
          <w:tcPr>
            <w:tcW w:w="4226" w:type="dxa"/>
          </w:tcPr>
          <w:p w14:paraId="576A241B" w14:textId="77777777" w:rsidR="00467483" w:rsidRPr="00467483" w:rsidRDefault="00467483" w:rsidP="00467483">
            <w:pPr>
              <w:jc w:val="center"/>
              <w:rPr>
                <w:rFonts w:ascii="Calibri" w:eastAsia="Times New Roman" w:hAnsi="Calibri" w:cs="Calibri"/>
                <w:bCs w:val="0"/>
                <w:szCs w:val="24"/>
              </w:rPr>
            </w:pPr>
            <w:r w:rsidRPr="00467483">
              <w:rPr>
                <w:rFonts w:ascii="Calibri" w:hAnsi="Calibri" w:cs="Calibri"/>
                <w:bCs w:val="0"/>
              </w:rPr>
              <w:t>Ange de målgrupper som s</w:t>
            </w:r>
            <w:r w:rsidRPr="00467483">
              <w:rPr>
                <w:rFonts w:ascii="Calibri" w:eastAsia="Times New Roman" w:hAnsi="Calibri" w:cs="Calibri"/>
                <w:bCs w:val="0"/>
                <w:szCs w:val="24"/>
              </w:rPr>
              <w:t>ka ingå</w:t>
            </w:r>
          </w:p>
        </w:tc>
      </w:tr>
      <w:tr w:rsidR="00467483" w:rsidRPr="00467483" w14:paraId="237871FC" w14:textId="77777777" w:rsidTr="00467483">
        <w:trPr>
          <w:trHeight w:val="385"/>
        </w:trPr>
        <w:tc>
          <w:tcPr>
            <w:tcW w:w="4226" w:type="dxa"/>
          </w:tcPr>
          <w:p w14:paraId="5030A472" w14:textId="77777777" w:rsidR="00467483" w:rsidRPr="00467483" w:rsidRDefault="00467483" w:rsidP="00467483">
            <w:pPr>
              <w:rPr>
                <w:rFonts w:ascii="Calibri" w:eastAsia="Times New Roman" w:hAnsi="Calibri" w:cs="Calibri"/>
                <w:szCs w:val="24"/>
              </w:rPr>
            </w:pPr>
            <w:r w:rsidRPr="00467483">
              <w:rPr>
                <w:rFonts w:ascii="Calibri" w:eastAsia="Times New Roman" w:hAnsi="Calibri" w:cs="Calibri"/>
                <w:szCs w:val="24"/>
              </w:rPr>
              <w:t>Företagsärenden</w:t>
            </w:r>
          </w:p>
        </w:tc>
        <w:tc>
          <w:tcPr>
            <w:tcW w:w="4226" w:type="dxa"/>
          </w:tcPr>
          <w:p w14:paraId="75218F04" w14:textId="77777777" w:rsidR="00467483" w:rsidRPr="00467483" w:rsidRDefault="00467483" w:rsidP="00467483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67483">
              <w:rPr>
                <w:rFonts w:ascii="Calibri" w:eastAsia="MS Gothic" w:hAnsi="Calibri" w:cs="Calibri"/>
                <w:szCs w:val="24"/>
              </w:rPr>
              <w:t>X</w:t>
            </w:r>
          </w:p>
        </w:tc>
      </w:tr>
      <w:tr w:rsidR="00467483" w:rsidRPr="00467483" w14:paraId="0AF78CB3" w14:textId="77777777" w:rsidTr="00467483">
        <w:trPr>
          <w:trHeight w:val="966"/>
        </w:trPr>
        <w:tc>
          <w:tcPr>
            <w:tcW w:w="4226" w:type="dxa"/>
          </w:tcPr>
          <w:p w14:paraId="5EB988D1" w14:textId="77777777" w:rsidR="00467483" w:rsidRPr="00467483" w:rsidRDefault="00467483" w:rsidP="00467483">
            <w:pPr>
              <w:rPr>
                <w:rFonts w:ascii="Calibri" w:eastAsia="Times New Roman" w:hAnsi="Calibri" w:cs="Calibri"/>
                <w:szCs w:val="24"/>
              </w:rPr>
            </w:pPr>
            <w:r w:rsidRPr="00467483">
              <w:rPr>
                <w:rFonts w:ascii="Calibri" w:eastAsia="Times New Roman" w:hAnsi="Calibri" w:cs="Calibri"/>
                <w:szCs w:val="24"/>
              </w:rPr>
              <w:t>Övriga ärenden, d.v.s. privatpersoner, ideella föreningar och offentliga organisationer</w:t>
            </w:r>
          </w:p>
        </w:tc>
        <w:tc>
          <w:tcPr>
            <w:tcW w:w="4226" w:type="dxa"/>
          </w:tcPr>
          <w:p w14:paraId="5C0A1C96" w14:textId="383D04EA" w:rsidR="00467483" w:rsidRPr="00467483" w:rsidRDefault="00467483" w:rsidP="00467483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14:paraId="11422F66" w14:textId="31172951" w:rsidR="00467483" w:rsidRDefault="00467483" w:rsidP="00DD42A1">
      <w:pPr>
        <w:spacing w:before="360"/>
        <w:rPr>
          <w:i/>
        </w:rPr>
      </w:pPr>
      <w:r w:rsidRPr="00467483">
        <w:rPr>
          <w:i/>
        </w:rPr>
        <w:t xml:space="preserve">[Instruktion: Företagsärenden är obligatoriska i undersökningen. </w:t>
      </w:r>
      <w:r w:rsidR="00B24CF3">
        <w:rPr>
          <w:i/>
        </w:rPr>
        <w:t xml:space="preserve">SKR:s </w:t>
      </w:r>
      <w:r w:rsidRPr="00467483">
        <w:rPr>
          <w:i/>
        </w:rPr>
        <w:t>nationella redovisning Öppen jämförelse Företagsklimat och SBA:s rapport omfattar enbart företagsärenden</w:t>
      </w:r>
      <w:r>
        <w:rPr>
          <w:i/>
        </w:rPr>
        <w:t>. Övriga ärenden redovisas i SKR</w:t>
      </w:r>
      <w:r w:rsidRPr="00467483">
        <w:rPr>
          <w:i/>
        </w:rPr>
        <w:t>:s webbportal samt i kommunrapporter.]</w:t>
      </w:r>
    </w:p>
    <w:p w14:paraId="13BA126B" w14:textId="0089CD40" w:rsidR="001F4C64" w:rsidRDefault="001F4C64" w:rsidP="006E0DD9">
      <w:pPr>
        <w:pStyle w:val="Rubrik3"/>
      </w:pPr>
      <w:r>
        <w:br w:type="page"/>
      </w:r>
    </w:p>
    <w:p w14:paraId="71E3297F" w14:textId="3880F31E" w:rsidR="00105C73" w:rsidRDefault="002C0659" w:rsidP="001F4C64">
      <w:pPr>
        <w:pStyle w:val="Rubrik3"/>
        <w:numPr>
          <w:ilvl w:val="1"/>
          <w:numId w:val="2"/>
        </w:numPr>
      </w:pPr>
      <w:r>
        <w:lastRenderedPageBreak/>
        <w:t>M</w:t>
      </w:r>
      <w:r w:rsidR="007378DE">
        <w:t>yndighetsområden</w:t>
      </w:r>
    </w:p>
    <w:p w14:paraId="32BBEE50" w14:textId="4ECBE4D4" w:rsidR="006E1C06" w:rsidRPr="002C0659" w:rsidRDefault="00291209" w:rsidP="006E1C06">
      <w:pPr>
        <w:rPr>
          <w:i/>
        </w:rPr>
      </w:pPr>
      <w:r w:rsidRPr="002C0659">
        <w:rPr>
          <w:i/>
        </w:rPr>
        <w:t>[</w:t>
      </w:r>
      <w:r>
        <w:rPr>
          <w:i/>
        </w:rPr>
        <w:t xml:space="preserve">Instruktion: Beställaren </w:t>
      </w:r>
      <w:r w:rsidRPr="002C0659">
        <w:rPr>
          <w:i/>
        </w:rPr>
        <w:t xml:space="preserve">ska nedan ange </w:t>
      </w:r>
      <w:r w:rsidR="002C0659">
        <w:rPr>
          <w:i/>
        </w:rPr>
        <w:t xml:space="preserve">val </w:t>
      </w:r>
      <w:r w:rsidRPr="002C0659">
        <w:rPr>
          <w:i/>
        </w:rPr>
        <w:t xml:space="preserve">av myndighetsområde med X]. </w:t>
      </w:r>
    </w:p>
    <w:tbl>
      <w:tblPr>
        <w:tblStyle w:val="Rutntstabell3dekorfrg5"/>
        <w:tblW w:w="8364" w:type="dxa"/>
        <w:tblInd w:w="10" w:type="dxa"/>
        <w:tblLook w:val="0420" w:firstRow="1" w:lastRow="0" w:firstColumn="0" w:lastColumn="0" w:noHBand="0" w:noVBand="1"/>
      </w:tblPr>
      <w:tblGrid>
        <w:gridCol w:w="4253"/>
        <w:gridCol w:w="4111"/>
      </w:tblGrid>
      <w:tr w:rsidR="004F325F" w14:paraId="02D9E917" w14:textId="7137E143" w:rsidTr="005F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3" w:type="dxa"/>
          </w:tcPr>
          <w:p w14:paraId="6EB25298" w14:textId="30A92236" w:rsidR="004F325F" w:rsidRPr="006E0DD9" w:rsidRDefault="004F325F" w:rsidP="00B057B6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Myndighetsområde</w:t>
            </w:r>
          </w:p>
        </w:tc>
        <w:tc>
          <w:tcPr>
            <w:tcW w:w="4111" w:type="dxa"/>
          </w:tcPr>
          <w:p w14:paraId="4A1781C3" w14:textId="77777777" w:rsidR="004F325F" w:rsidRPr="006E0DD9" w:rsidRDefault="004F325F" w:rsidP="00B057B6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Ange de områden som ska ingå</w:t>
            </w:r>
          </w:p>
        </w:tc>
      </w:tr>
      <w:tr w:rsidR="004F325F" w14:paraId="39DD5F29" w14:textId="6060EF0A" w:rsidTr="005F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7CCFC343" w14:textId="44D686DE" w:rsidR="004F325F" w:rsidRPr="006E0DD9" w:rsidRDefault="004F325F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Brandtillsyn</w:t>
            </w:r>
            <w:r w:rsidR="003C647E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4111" w:type="dxa"/>
          </w:tcPr>
          <w:p w14:paraId="4982CC1D" w14:textId="03F63357" w:rsidR="004F325F" w:rsidRPr="006E0DD9" w:rsidRDefault="005F7345" w:rsidP="00056EFE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X</w:t>
            </w:r>
          </w:p>
        </w:tc>
      </w:tr>
      <w:tr w:rsidR="004F325F" w14:paraId="58A0F0F8" w14:textId="22B75A7A" w:rsidTr="005F7345">
        <w:tc>
          <w:tcPr>
            <w:tcW w:w="4253" w:type="dxa"/>
          </w:tcPr>
          <w:p w14:paraId="7C986D93" w14:textId="29C4AE7E" w:rsidR="004F325F" w:rsidRPr="006E0DD9" w:rsidRDefault="004F325F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Bygglov</w:t>
            </w:r>
            <w:r w:rsidR="003C647E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4111" w:type="dxa"/>
          </w:tcPr>
          <w:p w14:paraId="7EB09DC1" w14:textId="77777777" w:rsidR="004F325F" w:rsidRPr="005F7345" w:rsidRDefault="004F325F" w:rsidP="00056EFE">
            <w:pPr>
              <w:jc w:val="center"/>
              <w:rPr>
                <w:rFonts w:ascii="Calibri" w:hAnsi="Calibri" w:cs="Calibri"/>
              </w:rPr>
            </w:pPr>
            <w:r w:rsidRPr="005F7345">
              <w:rPr>
                <w:rFonts w:ascii="Calibri" w:hAnsi="Calibri" w:cs="Calibri"/>
              </w:rPr>
              <w:t>X</w:t>
            </w:r>
          </w:p>
        </w:tc>
      </w:tr>
      <w:tr w:rsidR="003C4001" w14:paraId="34F4E261" w14:textId="77777777" w:rsidTr="005F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6DD256E6" w14:textId="1D403C64" w:rsidR="003C4001" w:rsidRPr="006E0DD9" w:rsidRDefault="008F69D1" w:rsidP="00056EFE">
            <w:pPr>
              <w:rPr>
                <w:rFonts w:ascii="Calibri" w:hAnsi="Calibri" w:cs="Calibri"/>
              </w:rPr>
            </w:pPr>
            <w:r w:rsidRPr="008F69D1">
              <w:rPr>
                <w:rFonts w:ascii="Calibri" w:hAnsi="Calibri" w:cs="Calibri"/>
              </w:rPr>
              <w:t>Markupplåtelse (NKI)</w:t>
            </w:r>
          </w:p>
        </w:tc>
        <w:tc>
          <w:tcPr>
            <w:tcW w:w="4111" w:type="dxa"/>
          </w:tcPr>
          <w:p w14:paraId="395CB768" w14:textId="07E8AAEC" w:rsidR="003C4001" w:rsidRPr="006E0DD9" w:rsidRDefault="005F7345" w:rsidP="00056EFE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X</w:t>
            </w:r>
          </w:p>
        </w:tc>
      </w:tr>
      <w:tr w:rsidR="004F325F" w14:paraId="7FAA46D7" w14:textId="4DE323BF" w:rsidTr="005F7345">
        <w:tc>
          <w:tcPr>
            <w:tcW w:w="4253" w:type="dxa"/>
          </w:tcPr>
          <w:p w14:paraId="2BEBB1A1" w14:textId="0C7F8143" w:rsidR="004F325F" w:rsidRPr="006E0DD9" w:rsidRDefault="004F325F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Miljö- och hälsoskydd</w:t>
            </w:r>
            <w:r w:rsidR="003C647E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4111" w:type="dxa"/>
          </w:tcPr>
          <w:p w14:paraId="0C0A3BF1" w14:textId="77777777" w:rsidR="004F325F" w:rsidRPr="006E0DD9" w:rsidRDefault="004F325F" w:rsidP="00056EFE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X</w:t>
            </w:r>
          </w:p>
        </w:tc>
      </w:tr>
      <w:tr w:rsidR="004F325F" w14:paraId="1C6E5610" w14:textId="167DB06B" w:rsidTr="005F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426CB272" w14:textId="3F3E0FB6" w:rsidR="004F325F" w:rsidRPr="006E0DD9" w:rsidRDefault="004F325F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Livsmedelskontroll</w:t>
            </w:r>
            <w:r w:rsidR="003C647E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4111" w:type="dxa"/>
          </w:tcPr>
          <w:p w14:paraId="5F06A17E" w14:textId="77777777" w:rsidR="004F325F" w:rsidRPr="006E0DD9" w:rsidRDefault="004F325F" w:rsidP="00056EFE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X</w:t>
            </w:r>
          </w:p>
        </w:tc>
      </w:tr>
      <w:tr w:rsidR="004F325F" w14:paraId="161D1E5B" w14:textId="7C622061" w:rsidTr="005F7345">
        <w:tc>
          <w:tcPr>
            <w:tcW w:w="4253" w:type="dxa"/>
          </w:tcPr>
          <w:p w14:paraId="4FE85DE2" w14:textId="15F956B0" w:rsidR="004F325F" w:rsidRPr="006E0DD9" w:rsidRDefault="004F325F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Serveringstillstånd</w:t>
            </w:r>
            <w:r w:rsidR="003C647E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4111" w:type="dxa"/>
          </w:tcPr>
          <w:p w14:paraId="2066782D" w14:textId="1C2075B4" w:rsidR="004F325F" w:rsidRPr="006E0DD9" w:rsidRDefault="00631757" w:rsidP="00056E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C647E" w14:paraId="67D8D9A5" w14:textId="0508A6D6" w:rsidTr="005F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686A93FE" w14:textId="353ED912" w:rsidR="003C647E" w:rsidRPr="00467483" w:rsidRDefault="003C647E" w:rsidP="00056EFE">
            <w:pPr>
              <w:rPr>
                <w:rFonts w:ascii="Calibri" w:hAnsi="Calibri" w:cs="Calibri"/>
                <w:b/>
              </w:rPr>
            </w:pPr>
            <w:r w:rsidRPr="00467483">
              <w:rPr>
                <w:rFonts w:ascii="Calibri" w:hAnsi="Calibri" w:cs="Calibri"/>
              </w:rPr>
              <w:t>Upphandling</w:t>
            </w:r>
            <w:r>
              <w:rPr>
                <w:rFonts w:ascii="Calibri" w:hAnsi="Calibri" w:cs="Calibri"/>
              </w:rPr>
              <w:t xml:space="preserve"> (NUI)</w:t>
            </w:r>
          </w:p>
        </w:tc>
        <w:tc>
          <w:tcPr>
            <w:tcW w:w="4111" w:type="dxa"/>
          </w:tcPr>
          <w:p w14:paraId="5BBC74C7" w14:textId="5CE91B79" w:rsidR="003C647E" w:rsidRPr="006E0DD9" w:rsidRDefault="005F7345" w:rsidP="00056EFE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X</w:t>
            </w:r>
          </w:p>
        </w:tc>
      </w:tr>
      <w:tr w:rsidR="005F7345" w14:paraId="7B75AC72" w14:textId="77777777" w:rsidTr="005F7345">
        <w:tc>
          <w:tcPr>
            <w:tcW w:w="4253" w:type="dxa"/>
          </w:tcPr>
          <w:p w14:paraId="7233683F" w14:textId="20576927" w:rsidR="005F7345" w:rsidRPr="005F7345" w:rsidRDefault="005F7345" w:rsidP="005F7345">
            <w:pPr>
              <w:rPr>
                <w:rFonts w:ascii="Calibri" w:hAnsi="Calibri" w:cs="Calibri"/>
                <w:b/>
              </w:rPr>
            </w:pPr>
            <w:r w:rsidRPr="005F7345">
              <w:rPr>
                <w:rFonts w:ascii="Calibri" w:hAnsi="Calibri" w:cs="Calibri"/>
                <w:b/>
              </w:rPr>
              <w:t xml:space="preserve">Option </w:t>
            </w:r>
          </w:p>
        </w:tc>
        <w:tc>
          <w:tcPr>
            <w:tcW w:w="4111" w:type="dxa"/>
          </w:tcPr>
          <w:p w14:paraId="39332DED" w14:textId="6195DC97" w:rsidR="005F7345" w:rsidRPr="006E0DD9" w:rsidRDefault="005F7345" w:rsidP="005F7345">
            <w:pPr>
              <w:jc w:val="center"/>
              <w:rPr>
                <w:rFonts w:ascii="Calibri" w:hAnsi="Calibri" w:cs="Calibri"/>
              </w:rPr>
            </w:pPr>
          </w:p>
        </w:tc>
      </w:tr>
      <w:tr w:rsidR="005F7345" w14:paraId="652407FE" w14:textId="77777777" w:rsidTr="005F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27FF09A3" w14:textId="757C52E6" w:rsidR="005F7345" w:rsidRDefault="005F7345" w:rsidP="005F7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Folköl och tobak (NKI)</w:t>
            </w:r>
          </w:p>
        </w:tc>
        <w:tc>
          <w:tcPr>
            <w:tcW w:w="4111" w:type="dxa"/>
          </w:tcPr>
          <w:p w14:paraId="7E2178CB" w14:textId="77777777" w:rsidR="005F7345" w:rsidRPr="006E0DD9" w:rsidRDefault="005F7345" w:rsidP="005F7345">
            <w:pPr>
              <w:jc w:val="center"/>
              <w:rPr>
                <w:rFonts w:ascii="Calibri" w:hAnsi="Calibri" w:cs="Calibri"/>
              </w:rPr>
            </w:pPr>
          </w:p>
        </w:tc>
      </w:tr>
      <w:tr w:rsidR="005F7345" w14:paraId="707F31B7" w14:textId="77777777" w:rsidTr="005F7345">
        <w:tc>
          <w:tcPr>
            <w:tcW w:w="4253" w:type="dxa"/>
          </w:tcPr>
          <w:p w14:paraId="6C6578F6" w14:textId="2D7CABA0" w:rsidR="005F7345" w:rsidRPr="00467483" w:rsidRDefault="005F7345" w:rsidP="005F7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Lantmäteri (NKI)</w:t>
            </w:r>
          </w:p>
        </w:tc>
        <w:tc>
          <w:tcPr>
            <w:tcW w:w="4111" w:type="dxa"/>
          </w:tcPr>
          <w:p w14:paraId="0BDE76C6" w14:textId="77777777" w:rsidR="005F7345" w:rsidRPr="006E0DD9" w:rsidRDefault="005F7345" w:rsidP="005F7345">
            <w:pPr>
              <w:jc w:val="center"/>
              <w:rPr>
                <w:rFonts w:ascii="Calibri" w:hAnsi="Calibri" w:cs="Calibri"/>
              </w:rPr>
            </w:pPr>
          </w:p>
        </w:tc>
      </w:tr>
      <w:tr w:rsidR="005F7345" w14:paraId="6ADF8EBD" w14:textId="77777777" w:rsidTr="005F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5AA324A0" w14:textId="3434052E" w:rsidR="005F7345" w:rsidRPr="00467483" w:rsidRDefault="005F7345" w:rsidP="005F7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Receptfria läkemedel (NKI)</w:t>
            </w:r>
          </w:p>
        </w:tc>
        <w:tc>
          <w:tcPr>
            <w:tcW w:w="4111" w:type="dxa"/>
          </w:tcPr>
          <w:p w14:paraId="3FC104BD" w14:textId="77777777" w:rsidR="005F7345" w:rsidRPr="006E0DD9" w:rsidRDefault="005F7345" w:rsidP="005F734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7B86099" w14:textId="77777777" w:rsidR="004D0A39" w:rsidRDefault="004D0A39" w:rsidP="00E47168">
      <w:pPr>
        <w:spacing w:after="200" w:line="276" w:lineRule="auto"/>
        <w:rPr>
          <w:i/>
        </w:rPr>
      </w:pPr>
    </w:p>
    <w:p w14:paraId="1DAC6096" w14:textId="5028BCFA" w:rsidR="007378DE" w:rsidRDefault="00C835B6" w:rsidP="00E47168">
      <w:pPr>
        <w:spacing w:after="200" w:line="276" w:lineRule="auto"/>
        <w:rPr>
          <w:i/>
        </w:rPr>
      </w:pPr>
      <w:r>
        <w:rPr>
          <w:i/>
        </w:rPr>
        <w:t>[</w:t>
      </w:r>
      <w:r w:rsidR="00291209">
        <w:rPr>
          <w:i/>
        </w:rPr>
        <w:t>Instruktion</w:t>
      </w:r>
      <w:r w:rsidR="00291209" w:rsidRPr="00274A59">
        <w:rPr>
          <w:i/>
        </w:rPr>
        <w:t xml:space="preserve">: </w:t>
      </w:r>
      <w:r w:rsidR="005F7345">
        <w:rPr>
          <w:i/>
        </w:rPr>
        <w:t xml:space="preserve">SBA ska mäta samtliga sju </w:t>
      </w:r>
      <w:r w:rsidR="00B24CF3">
        <w:rPr>
          <w:i/>
        </w:rPr>
        <w:t xml:space="preserve">förifyllda </w:t>
      </w:r>
      <w:r w:rsidR="005F7345">
        <w:rPr>
          <w:i/>
        </w:rPr>
        <w:t xml:space="preserve">mätområden (X), medan folköl och tobak, lantmäteri och receptfria läkemedel är </w:t>
      </w:r>
      <w:r w:rsidR="00B24CF3">
        <w:rPr>
          <w:i/>
        </w:rPr>
        <w:t xml:space="preserve">valbar </w:t>
      </w:r>
      <w:r w:rsidR="005F7345">
        <w:rPr>
          <w:i/>
        </w:rPr>
        <w:t>option</w:t>
      </w:r>
      <w:r w:rsidR="001F4C64" w:rsidRPr="002C0659">
        <w:rPr>
          <w:i/>
        </w:rPr>
        <w:t>.</w:t>
      </w:r>
      <w:r w:rsidR="005F7345">
        <w:rPr>
          <w:i/>
        </w:rPr>
        <w:t>]</w:t>
      </w:r>
    </w:p>
    <w:p w14:paraId="4C93623E" w14:textId="49FA6758" w:rsidR="004F325F" w:rsidRDefault="0040103E" w:rsidP="00DD42A1">
      <w:pPr>
        <w:pStyle w:val="Rubrik3"/>
        <w:numPr>
          <w:ilvl w:val="1"/>
          <w:numId w:val="2"/>
        </w:numPr>
        <w:spacing w:before="720" w:after="360"/>
      </w:pPr>
      <w:r>
        <w:t>Antal myndighetsärenden i nettopopulationen</w:t>
      </w:r>
    </w:p>
    <w:p w14:paraId="163FF6A0" w14:textId="5B234FE4" w:rsidR="004B150A" w:rsidRPr="004F325F" w:rsidRDefault="004F325F" w:rsidP="004F325F">
      <w:pPr>
        <w:spacing w:after="200" w:line="276" w:lineRule="auto"/>
        <w:rPr>
          <w:i/>
        </w:rPr>
      </w:pPr>
      <w:r w:rsidRPr="004F325F">
        <w:t xml:space="preserve">Uppskatta </w:t>
      </w:r>
      <w:r w:rsidR="0040103E">
        <w:t>kommunens antal ärenden netto: ____________________________</w:t>
      </w:r>
    </w:p>
    <w:p w14:paraId="7F778458" w14:textId="6D1ADAC8" w:rsidR="00D71FF3" w:rsidRPr="0040103E" w:rsidRDefault="0040103E">
      <w:pPr>
        <w:spacing w:after="200" w:line="276" w:lineRule="auto"/>
        <w:rPr>
          <w:i/>
        </w:rPr>
      </w:pPr>
      <w:r w:rsidRPr="0040103E">
        <w:rPr>
          <w:i/>
        </w:rPr>
        <w:t>[Instruktion:</w:t>
      </w:r>
      <w:r w:rsidR="003C4001">
        <w:rPr>
          <w:i/>
        </w:rPr>
        <w:t xml:space="preserve"> Uppgiften är till för att anbudsgivarna ska utgå från samma antal ärenden vid prisberäkningen.</w:t>
      </w:r>
      <w:r w:rsidRPr="0040103E">
        <w:rPr>
          <w:i/>
        </w:rPr>
        <w:t xml:space="preserve"> </w:t>
      </w:r>
      <w:r>
        <w:rPr>
          <w:i/>
        </w:rPr>
        <w:t xml:space="preserve">Utgå från kommunens antal </w:t>
      </w:r>
      <w:r w:rsidR="004F325F" w:rsidRPr="0040103E">
        <w:rPr>
          <w:i/>
        </w:rPr>
        <w:t>nettoärenden i föregående års undersökning (antal svar i undersökningen divid</w:t>
      </w:r>
      <w:r>
        <w:rPr>
          <w:i/>
        </w:rPr>
        <w:t>erat med svarsfrekvensen).</w:t>
      </w:r>
      <w:r w:rsidR="005B274E">
        <w:rPr>
          <w:i/>
        </w:rPr>
        <w:t xml:space="preserve"> </w:t>
      </w:r>
      <w:r>
        <w:rPr>
          <w:i/>
        </w:rPr>
        <w:t xml:space="preserve">Om ni </w:t>
      </w:r>
      <w:r w:rsidR="003C647E">
        <w:rPr>
          <w:i/>
        </w:rPr>
        <w:t xml:space="preserve">är </w:t>
      </w:r>
      <w:r>
        <w:rPr>
          <w:i/>
        </w:rPr>
        <w:t>osäker på antalet eller om kommunen deltar i undersökningen för första gången</w:t>
      </w:r>
      <w:r w:rsidR="004F325F" w:rsidRPr="0040103E">
        <w:rPr>
          <w:i/>
        </w:rPr>
        <w:t xml:space="preserve">, </w:t>
      </w:r>
      <w:r w:rsidR="00EB15B4">
        <w:rPr>
          <w:i/>
        </w:rPr>
        <w:t xml:space="preserve">kontakta någon av konsulterna </w:t>
      </w:r>
      <w:r w:rsidR="00B24CF3">
        <w:rPr>
          <w:i/>
        </w:rPr>
        <w:t>alternativt</w:t>
      </w:r>
      <w:r w:rsidR="00EB15B4">
        <w:rPr>
          <w:i/>
        </w:rPr>
        <w:t xml:space="preserve"> </w:t>
      </w:r>
      <w:r w:rsidR="004F325F" w:rsidRPr="0040103E">
        <w:rPr>
          <w:i/>
        </w:rPr>
        <w:t>Jan Torége</w:t>
      </w:r>
      <w:r w:rsidR="00B24CF3">
        <w:rPr>
          <w:i/>
        </w:rPr>
        <w:t xml:space="preserve"> (</w:t>
      </w:r>
      <w:hyperlink r:id="rId10" w:history="1">
        <w:r w:rsidR="00B24CF3" w:rsidRPr="001374D8">
          <w:rPr>
            <w:rStyle w:val="Hyperlnk"/>
            <w:i/>
          </w:rPr>
          <w:t>jan.torege@skr</w:t>
        </w:r>
      </w:hyperlink>
      <w:r w:rsidR="00B24CF3">
        <w:rPr>
          <w:i/>
        </w:rPr>
        <w:t>) eller Stefan Frid (</w:t>
      </w:r>
      <w:hyperlink r:id="rId11" w:history="1">
        <w:r w:rsidR="00B24CF3" w:rsidRPr="001374D8">
          <w:rPr>
            <w:rStyle w:val="Hyperlnk"/>
            <w:i/>
          </w:rPr>
          <w:t>stefan.frid@stockholm.se</w:t>
        </w:r>
      </w:hyperlink>
      <w:r w:rsidR="00B24CF3">
        <w:rPr>
          <w:i/>
        </w:rPr>
        <w:t>)</w:t>
      </w:r>
      <w:r w:rsidRPr="001F4C64">
        <w:rPr>
          <w:i/>
        </w:rPr>
        <w:t>]</w:t>
      </w:r>
      <w:r w:rsidR="00D71FF3" w:rsidRPr="0040103E">
        <w:rPr>
          <w:i/>
        </w:rPr>
        <w:br w:type="page"/>
      </w:r>
    </w:p>
    <w:p w14:paraId="346A6363" w14:textId="354F80FF" w:rsidR="006E1C06" w:rsidRPr="004B150A" w:rsidRDefault="002C0659" w:rsidP="004F325F">
      <w:pPr>
        <w:pStyle w:val="Rubrik3"/>
        <w:numPr>
          <w:ilvl w:val="1"/>
          <w:numId w:val="2"/>
        </w:numPr>
      </w:pPr>
      <w:r>
        <w:lastRenderedPageBreak/>
        <w:t>I</w:t>
      </w:r>
      <w:r w:rsidR="006E1C06">
        <w:t xml:space="preserve">ntervall för att skicka ärendelistor till </w:t>
      </w:r>
      <w:r w:rsidR="008A6A2A">
        <w:t>Leverantören</w:t>
      </w:r>
    </w:p>
    <w:p w14:paraId="70739771" w14:textId="2F115A9D" w:rsidR="00BA0267" w:rsidRDefault="00291209" w:rsidP="00DD42A1">
      <w:pPr>
        <w:spacing w:after="600"/>
        <w:rPr>
          <w:i/>
        </w:rPr>
      </w:pPr>
      <w:r w:rsidRPr="00765813">
        <w:rPr>
          <w:i/>
        </w:rPr>
        <w:t>[</w:t>
      </w:r>
      <w:r>
        <w:rPr>
          <w:i/>
        </w:rPr>
        <w:t xml:space="preserve">Instruktion: Beställaren </w:t>
      </w:r>
      <w:r w:rsidRPr="00765813">
        <w:rPr>
          <w:i/>
        </w:rPr>
        <w:t>ska</w:t>
      </w:r>
      <w:r>
        <w:t xml:space="preserve"> </w:t>
      </w:r>
      <w:r w:rsidRPr="002C0659">
        <w:rPr>
          <w:i/>
        </w:rPr>
        <w:t>a</w:t>
      </w:r>
      <w:r w:rsidR="006E1C06" w:rsidRPr="002C0659">
        <w:rPr>
          <w:i/>
        </w:rPr>
        <w:t xml:space="preserve">nge val av intervall för att </w:t>
      </w:r>
      <w:r w:rsidR="008F69D1">
        <w:rPr>
          <w:i/>
        </w:rPr>
        <w:t>överföra</w:t>
      </w:r>
      <w:r w:rsidR="006E1C06" w:rsidRPr="002C0659">
        <w:rPr>
          <w:i/>
        </w:rPr>
        <w:t xml:space="preserve"> ärendelistor</w:t>
      </w:r>
      <w:r w:rsidR="004B64AD" w:rsidRPr="002C0659">
        <w:rPr>
          <w:i/>
        </w:rPr>
        <w:t xml:space="preserve"> till </w:t>
      </w:r>
      <w:r w:rsidR="00975662" w:rsidRPr="002C0659">
        <w:rPr>
          <w:i/>
        </w:rPr>
        <w:t xml:space="preserve">Leverantören </w:t>
      </w:r>
      <w:r w:rsidR="00DA6FBC" w:rsidRPr="002C0659">
        <w:rPr>
          <w:i/>
        </w:rPr>
        <w:t>med X eller ange intervallet med text i sista kolumnen</w:t>
      </w:r>
      <w:r w:rsidRPr="00765813">
        <w:rPr>
          <w:i/>
        </w:rPr>
        <w:t>].</w:t>
      </w:r>
    </w:p>
    <w:tbl>
      <w:tblPr>
        <w:tblStyle w:val="Rutntstabell3dekorfrg5"/>
        <w:tblW w:w="0" w:type="auto"/>
        <w:tblLook w:val="0420" w:firstRow="1" w:lastRow="0" w:firstColumn="0" w:lastColumn="0" w:noHBand="0" w:noVBand="1"/>
      </w:tblPr>
      <w:tblGrid>
        <w:gridCol w:w="2977"/>
        <w:gridCol w:w="1559"/>
        <w:gridCol w:w="1696"/>
        <w:gridCol w:w="2093"/>
      </w:tblGrid>
      <w:tr w:rsidR="00BA0267" w14:paraId="1E59661A" w14:textId="77777777" w:rsidTr="008F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tcW w:w="2977" w:type="dxa"/>
          </w:tcPr>
          <w:p w14:paraId="1D85B906" w14:textId="77777777" w:rsidR="00BA0267" w:rsidRPr="006E0DD9" w:rsidRDefault="00BA0267" w:rsidP="00B057B6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Myndighetsområde</w:t>
            </w:r>
          </w:p>
        </w:tc>
        <w:tc>
          <w:tcPr>
            <w:tcW w:w="1559" w:type="dxa"/>
          </w:tcPr>
          <w:p w14:paraId="2E17CF1B" w14:textId="77777777" w:rsidR="00BA0267" w:rsidRPr="006E0DD9" w:rsidRDefault="00BA0267" w:rsidP="00B057B6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Månad</w:t>
            </w:r>
          </w:p>
        </w:tc>
        <w:tc>
          <w:tcPr>
            <w:tcW w:w="1696" w:type="dxa"/>
          </w:tcPr>
          <w:p w14:paraId="627113ED" w14:textId="77777777" w:rsidR="00BA0267" w:rsidRPr="006E0DD9" w:rsidRDefault="00BA0267" w:rsidP="00B057B6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Kvartal</w:t>
            </w:r>
          </w:p>
        </w:tc>
        <w:tc>
          <w:tcPr>
            <w:tcW w:w="2093" w:type="dxa"/>
          </w:tcPr>
          <w:p w14:paraId="27165220" w14:textId="77777777" w:rsidR="00BA0267" w:rsidRPr="006E0DD9" w:rsidRDefault="00975662" w:rsidP="00B057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Ev. a</w:t>
            </w:r>
            <w:r w:rsidR="00BA0267" w:rsidRPr="006E0DD9">
              <w:rPr>
                <w:rFonts w:ascii="Calibri" w:hAnsi="Calibri" w:cs="Calibri"/>
              </w:rPr>
              <w:t>nnat</w:t>
            </w:r>
          </w:p>
        </w:tc>
      </w:tr>
      <w:tr w:rsidR="003E2702" w14:paraId="43F6DEDE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2977" w:type="dxa"/>
          </w:tcPr>
          <w:p w14:paraId="66AEAA11" w14:textId="25996AD2" w:rsidR="003E2702" w:rsidRPr="006E0DD9" w:rsidRDefault="003E2702" w:rsidP="003E2702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Brandtillsyn</w:t>
            </w:r>
            <w:r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1559" w:type="dxa"/>
          </w:tcPr>
          <w:p w14:paraId="55BF37F9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23D33795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790806B9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  <w:tr w:rsidR="003E2702" w14:paraId="5656593F" w14:textId="77777777" w:rsidTr="008F69D1">
        <w:trPr>
          <w:trHeight w:val="421"/>
        </w:trPr>
        <w:tc>
          <w:tcPr>
            <w:tcW w:w="2977" w:type="dxa"/>
          </w:tcPr>
          <w:p w14:paraId="70D0C7A2" w14:textId="09A3C5AC" w:rsidR="003E2702" w:rsidRPr="006E0DD9" w:rsidRDefault="003E2702" w:rsidP="003E2702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Bygglov</w:t>
            </w:r>
            <w:r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1559" w:type="dxa"/>
          </w:tcPr>
          <w:p w14:paraId="14877BA7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2C9F7B6D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7D4EE28E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  <w:tr w:rsidR="003E2702" w14:paraId="2127BF7B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977" w:type="dxa"/>
          </w:tcPr>
          <w:p w14:paraId="10F334D2" w14:textId="6AE3009E" w:rsidR="003E2702" w:rsidRPr="006E0DD9" w:rsidRDefault="003E2702" w:rsidP="003E2702">
            <w:pPr>
              <w:rPr>
                <w:rFonts w:ascii="Calibri" w:hAnsi="Calibri" w:cs="Calibri"/>
              </w:rPr>
            </w:pPr>
            <w:r w:rsidRPr="008F69D1">
              <w:rPr>
                <w:rFonts w:ascii="Calibri" w:hAnsi="Calibri" w:cs="Calibri"/>
              </w:rPr>
              <w:t>Markupplåtelse (NKI)</w:t>
            </w:r>
          </w:p>
        </w:tc>
        <w:tc>
          <w:tcPr>
            <w:tcW w:w="1559" w:type="dxa"/>
          </w:tcPr>
          <w:p w14:paraId="5D3E0BB8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30546ADC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31944BAB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  <w:tr w:rsidR="003E2702" w14:paraId="4587E10C" w14:textId="77777777" w:rsidTr="008F69D1">
        <w:trPr>
          <w:trHeight w:val="421"/>
        </w:trPr>
        <w:tc>
          <w:tcPr>
            <w:tcW w:w="2977" w:type="dxa"/>
          </w:tcPr>
          <w:p w14:paraId="49AAA2DF" w14:textId="219BA2E3" w:rsidR="003E2702" w:rsidRPr="006E0DD9" w:rsidRDefault="003E2702" w:rsidP="003E2702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Miljö- och hälsoskydd</w:t>
            </w:r>
            <w:r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1559" w:type="dxa"/>
          </w:tcPr>
          <w:p w14:paraId="32372ED0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0A0BA753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7C1ED2BF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  <w:tr w:rsidR="003E2702" w14:paraId="2C215E76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977" w:type="dxa"/>
          </w:tcPr>
          <w:p w14:paraId="67F2F9F4" w14:textId="6AC4B11C" w:rsidR="003E2702" w:rsidRPr="006E0DD9" w:rsidRDefault="003E2702" w:rsidP="003E2702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Livsmedelskontroll</w:t>
            </w:r>
            <w:r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1559" w:type="dxa"/>
          </w:tcPr>
          <w:p w14:paraId="6F6BFC1A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1CB351F5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265BD5AF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  <w:tr w:rsidR="003E2702" w14:paraId="707325FB" w14:textId="77777777" w:rsidTr="008F69D1">
        <w:trPr>
          <w:trHeight w:val="325"/>
        </w:trPr>
        <w:tc>
          <w:tcPr>
            <w:tcW w:w="2977" w:type="dxa"/>
          </w:tcPr>
          <w:p w14:paraId="08D16659" w14:textId="16CB666D" w:rsidR="003E2702" w:rsidRPr="006E0DD9" w:rsidRDefault="003E2702" w:rsidP="003E2702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Serveringstillstånd</w:t>
            </w:r>
            <w:r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1559" w:type="dxa"/>
          </w:tcPr>
          <w:p w14:paraId="645027C4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72127652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49522C1D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  <w:tr w:rsidR="003E2702" w14:paraId="4D27BEC3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977" w:type="dxa"/>
          </w:tcPr>
          <w:p w14:paraId="0C84F909" w14:textId="1425229E" w:rsidR="003E2702" w:rsidRPr="006E0DD9" w:rsidRDefault="003E2702" w:rsidP="003E2702">
            <w:pPr>
              <w:rPr>
                <w:rFonts w:ascii="Calibri" w:hAnsi="Calibri" w:cs="Calibri"/>
              </w:rPr>
            </w:pPr>
            <w:r w:rsidRPr="00467483">
              <w:rPr>
                <w:rFonts w:ascii="Calibri" w:hAnsi="Calibri" w:cs="Calibri"/>
              </w:rPr>
              <w:t>Upphandling</w:t>
            </w:r>
            <w:r>
              <w:rPr>
                <w:rFonts w:ascii="Calibri" w:hAnsi="Calibri" w:cs="Calibri"/>
              </w:rPr>
              <w:t xml:space="preserve"> (NUI)</w:t>
            </w:r>
          </w:p>
        </w:tc>
        <w:tc>
          <w:tcPr>
            <w:tcW w:w="1559" w:type="dxa"/>
          </w:tcPr>
          <w:p w14:paraId="645282A4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4C6ACC82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38346587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  <w:tr w:rsidR="003E2702" w14:paraId="3F7F15C6" w14:textId="77777777" w:rsidTr="008F69D1">
        <w:trPr>
          <w:trHeight w:val="421"/>
        </w:trPr>
        <w:tc>
          <w:tcPr>
            <w:tcW w:w="2977" w:type="dxa"/>
          </w:tcPr>
          <w:p w14:paraId="79BA5F58" w14:textId="6FADB1A8" w:rsidR="003E2702" w:rsidRPr="006E0DD9" w:rsidRDefault="003E2702" w:rsidP="003E2702">
            <w:pPr>
              <w:rPr>
                <w:rFonts w:ascii="Calibri" w:hAnsi="Calibri" w:cs="Calibri"/>
              </w:rPr>
            </w:pPr>
            <w:r w:rsidRPr="005F7345">
              <w:rPr>
                <w:rFonts w:ascii="Calibri" w:hAnsi="Calibri" w:cs="Calibri"/>
                <w:b/>
              </w:rPr>
              <w:t xml:space="preserve">Option </w:t>
            </w:r>
          </w:p>
        </w:tc>
        <w:tc>
          <w:tcPr>
            <w:tcW w:w="1559" w:type="dxa"/>
          </w:tcPr>
          <w:p w14:paraId="7DE8A1A2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608DCEFE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3B4ACBF4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  <w:tr w:rsidR="003E2702" w14:paraId="04294B20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2977" w:type="dxa"/>
          </w:tcPr>
          <w:p w14:paraId="08CE2D10" w14:textId="758564F3" w:rsidR="003E2702" w:rsidRPr="006E0DD9" w:rsidRDefault="003E2702" w:rsidP="003E27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Folköl och tobak (NKI)</w:t>
            </w:r>
          </w:p>
        </w:tc>
        <w:tc>
          <w:tcPr>
            <w:tcW w:w="1559" w:type="dxa"/>
          </w:tcPr>
          <w:p w14:paraId="68A379B4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6280E5C0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05FADE28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  <w:tr w:rsidR="003E2702" w14:paraId="0DF6A1CC" w14:textId="77777777" w:rsidTr="008F69D1">
        <w:trPr>
          <w:trHeight w:val="406"/>
        </w:trPr>
        <w:tc>
          <w:tcPr>
            <w:tcW w:w="2977" w:type="dxa"/>
          </w:tcPr>
          <w:p w14:paraId="0DB5DB9C" w14:textId="197EC646" w:rsidR="003E2702" w:rsidRPr="006E0DD9" w:rsidRDefault="003E2702" w:rsidP="003E27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Lantmäteri (NKI)</w:t>
            </w:r>
          </w:p>
        </w:tc>
        <w:tc>
          <w:tcPr>
            <w:tcW w:w="1559" w:type="dxa"/>
          </w:tcPr>
          <w:p w14:paraId="14B699B6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3C338AC6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205F957D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  <w:tr w:rsidR="003E2702" w14:paraId="7A4B55F9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2977" w:type="dxa"/>
          </w:tcPr>
          <w:p w14:paraId="2E5AA684" w14:textId="372E2167" w:rsidR="003E2702" w:rsidRDefault="003E2702" w:rsidP="003E27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Receptfria läkemedel (NKI)</w:t>
            </w:r>
          </w:p>
        </w:tc>
        <w:tc>
          <w:tcPr>
            <w:tcW w:w="1559" w:type="dxa"/>
          </w:tcPr>
          <w:p w14:paraId="66B2E53A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7810C2A6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36085FAE" w14:textId="77777777" w:rsidR="003E2702" w:rsidRPr="006E0DD9" w:rsidRDefault="003E2702" w:rsidP="003E270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6863AC1" w14:textId="2D66AAB7" w:rsidR="008F69D1" w:rsidRPr="0040103E" w:rsidRDefault="00291209" w:rsidP="00DD42A1">
      <w:pPr>
        <w:spacing w:before="480" w:after="200" w:line="276" w:lineRule="auto"/>
        <w:rPr>
          <w:i/>
        </w:rPr>
      </w:pPr>
      <w:r w:rsidRPr="00765813">
        <w:rPr>
          <w:i/>
        </w:rPr>
        <w:t>[</w:t>
      </w:r>
      <w:r>
        <w:rPr>
          <w:i/>
        </w:rPr>
        <w:t>Kommentar</w:t>
      </w:r>
      <w:r w:rsidRPr="00274A59">
        <w:rPr>
          <w:i/>
        </w:rPr>
        <w:t xml:space="preserve">: </w:t>
      </w:r>
      <w:r w:rsidR="00554DC8" w:rsidRPr="002C0659">
        <w:rPr>
          <w:i/>
        </w:rPr>
        <w:t>K</w:t>
      </w:r>
      <w:r w:rsidR="00BA0267" w:rsidRPr="002C0659">
        <w:rPr>
          <w:i/>
        </w:rPr>
        <w:t>valiteten och svarsfrekvensen förstärks om enkäterna kan skickas ut med korta intervall. Det möjliggör också en mer frekvent uppföljning av resultaten i SK</w:t>
      </w:r>
      <w:r w:rsidR="00320DB5">
        <w:rPr>
          <w:i/>
        </w:rPr>
        <w:t>R</w:t>
      </w:r>
      <w:r w:rsidR="00BA0267" w:rsidRPr="002C0659">
        <w:rPr>
          <w:i/>
        </w:rPr>
        <w:t>:s webbportal</w:t>
      </w:r>
      <w:r w:rsidRPr="00765813">
        <w:rPr>
          <w:i/>
        </w:rPr>
        <w:t>].</w:t>
      </w:r>
    </w:p>
    <w:p w14:paraId="221DA0C4" w14:textId="7803E864" w:rsidR="00BA0267" w:rsidRPr="006E0DD9" w:rsidRDefault="00BA0267" w:rsidP="004F325F">
      <w:pPr>
        <w:pStyle w:val="Rubrik2"/>
        <w:numPr>
          <w:ilvl w:val="0"/>
          <w:numId w:val="2"/>
        </w:numPr>
      </w:pPr>
      <w:r w:rsidRPr="006E0DD9">
        <w:t>Kvalitetssäkring</w:t>
      </w:r>
    </w:p>
    <w:p w14:paraId="17C9CD92" w14:textId="0E1CEC97" w:rsidR="00857340" w:rsidRPr="00857340" w:rsidRDefault="00693629" w:rsidP="00693629">
      <w:pPr>
        <w:spacing w:after="200" w:line="276" w:lineRule="auto"/>
        <w:rPr>
          <w:i/>
        </w:rPr>
      </w:pPr>
      <w:r w:rsidRPr="00693629">
        <w:t xml:space="preserve"> </w:t>
      </w:r>
      <w:r w:rsidRPr="00693629">
        <w:rPr>
          <w:i/>
        </w:rPr>
        <w:t xml:space="preserve">[Kommentar: För att kvalificera sig till respektive ranking per mätområde krävs minst 30 procent svarsfrekvens (för upphandling krävs också svar från både kontraktsvinnare och anbudsgivare som </w:t>
      </w:r>
      <w:proofErr w:type="gramStart"/>
      <w:r w:rsidRPr="00693629">
        <w:rPr>
          <w:i/>
        </w:rPr>
        <w:t>ej</w:t>
      </w:r>
      <w:proofErr w:type="gramEnd"/>
      <w:r w:rsidRPr="00693629">
        <w:rPr>
          <w:i/>
        </w:rPr>
        <w:t xml:space="preserve"> erhållit kontrakt). För att ingå i den sammanslagna NKI-rankingen (bygglov, livsmedelskontroll, miljö- och hälsoskydd samt serveringstillstånd) krävs också att svarsfrekvensen inom dessa områden totalt är minst 40 procent.]</w:t>
      </w:r>
    </w:p>
    <w:p w14:paraId="65AD42DD" w14:textId="29714972" w:rsidR="008F5BA5" w:rsidRDefault="008F5BA5" w:rsidP="00E47168">
      <w:pPr>
        <w:spacing w:after="200" w:line="276" w:lineRule="auto"/>
      </w:pPr>
      <w:r w:rsidRPr="008F5BA5">
        <w:t>Beställarens angivna kontaktperson</w:t>
      </w:r>
      <w:r w:rsidR="00274A59">
        <w:t>,</w:t>
      </w:r>
      <w:r w:rsidRPr="008F5BA5">
        <w:t xml:space="preserve"> </w:t>
      </w:r>
      <w:r w:rsidR="00274A59">
        <w:t>se s</w:t>
      </w:r>
      <w:r w:rsidR="00520084">
        <w:t>id</w:t>
      </w:r>
      <w:r w:rsidR="008C488E">
        <w:t>a</w:t>
      </w:r>
      <w:r w:rsidR="00274A59">
        <w:t xml:space="preserve"> 1, </w:t>
      </w:r>
      <w:r w:rsidRPr="008F5BA5">
        <w:t xml:space="preserve">ska av </w:t>
      </w:r>
      <w:r w:rsidRPr="000E36A0">
        <w:t>Leverantören</w:t>
      </w:r>
      <w:r w:rsidRPr="008F5BA5">
        <w:t xml:space="preserve"> ges möjlighet att kontrollera om uppgifter från samtliga myndighetsområden och med överenskomna intervall skickats in </w:t>
      </w:r>
      <w:r w:rsidR="00D10B76">
        <w:t>till</w:t>
      </w:r>
      <w:r w:rsidR="004F0810">
        <w:t xml:space="preserve"> </w:t>
      </w:r>
      <w:r w:rsidRPr="008F5BA5">
        <w:t>Leverantören.</w:t>
      </w:r>
    </w:p>
    <w:p w14:paraId="2D821B90" w14:textId="77777777" w:rsidR="00090B3D" w:rsidRDefault="004B64AD" w:rsidP="004B64AD">
      <w:pPr>
        <w:spacing w:after="200" w:line="276" w:lineRule="auto"/>
      </w:pPr>
      <w:r>
        <w:t>Svarsfrekvensen bör överstiga 50 procent. Om Leverantören bedömer att svarsfrekvensen riskerar att totalt understiga 40 procent ska Leverantören rådgöra med Beställarens kontaktperson om hur svarsfrekvensen ska kunna höjas.</w:t>
      </w:r>
    </w:p>
    <w:p w14:paraId="66946874" w14:textId="77777777" w:rsidR="004B64AD" w:rsidRPr="006E0DD9" w:rsidRDefault="004B64AD" w:rsidP="004F325F">
      <w:pPr>
        <w:pStyle w:val="Rubrik2"/>
        <w:numPr>
          <w:ilvl w:val="0"/>
          <w:numId w:val="2"/>
        </w:numPr>
      </w:pPr>
      <w:r w:rsidRPr="006E0DD9">
        <w:lastRenderedPageBreak/>
        <w:t>Resultatredovisning</w:t>
      </w:r>
    </w:p>
    <w:p w14:paraId="66781BE1" w14:textId="77777777" w:rsidR="004B64AD" w:rsidRDefault="004B64AD" w:rsidP="004B64AD">
      <w:r>
        <w:t xml:space="preserve">När </w:t>
      </w:r>
      <w:proofErr w:type="spellStart"/>
      <w:r>
        <w:t>mätåret</w:t>
      </w:r>
      <w:proofErr w:type="spellEnd"/>
      <w:r>
        <w:t xml:space="preserve"> är slut sammanställs resultatet i en kommunrapport som Leverantören levererar till Beställaren enligt överenskommen tidplan. </w:t>
      </w:r>
    </w:p>
    <w:p w14:paraId="7F4326B9" w14:textId="59328CC1" w:rsidR="008B22B6" w:rsidRDefault="004B64AD" w:rsidP="008B22B6">
      <w:r>
        <w:t>Kommunrapporten ska på ett pedagogiskt sätt ge ökad in</w:t>
      </w:r>
      <w:r w:rsidR="00CF7C9A">
        <w:t>sik</w:t>
      </w:r>
      <w:r w:rsidR="00DD29FB">
        <w:t>t om kommunens NKI</w:t>
      </w:r>
      <w:r w:rsidR="00E7554A">
        <w:t xml:space="preserve">- </w:t>
      </w:r>
      <w:r w:rsidR="00826EA6">
        <w:t>och NUI</w:t>
      </w:r>
      <w:r w:rsidR="00DD29FB">
        <w:t xml:space="preserve">-resultat, utveckling och </w:t>
      </w:r>
      <w:r w:rsidR="00CF7C9A">
        <w:t xml:space="preserve">jämförelse med andra kommuner </w:t>
      </w:r>
      <w:r>
        <w:t xml:space="preserve">samt tydliggöra </w:t>
      </w:r>
      <w:r w:rsidR="00DD29FB">
        <w:t>olika avvikelser och rekommenderade insatsområden för att öka kundnöjdheten.</w:t>
      </w:r>
      <w:r w:rsidR="008911E8">
        <w:t xml:space="preserve"> Vidare ska svaren från de öppna frågorna inkluderas i analysen.</w:t>
      </w:r>
      <w:r w:rsidR="00DD29FB">
        <w:t xml:space="preserve"> Uppföljningen ska omfatta samtliga områ</w:t>
      </w:r>
      <w:r w:rsidR="00446465">
        <w:t>den som anges under 3.1</w:t>
      </w:r>
      <w:r w:rsidR="00E7554A">
        <w:t>, 3.2</w:t>
      </w:r>
      <w:r w:rsidR="00446465">
        <w:t xml:space="preserve"> samt 7.1</w:t>
      </w:r>
      <w:r w:rsidR="00DD29FB">
        <w:t>.</w:t>
      </w:r>
    </w:p>
    <w:p w14:paraId="3D218521" w14:textId="4D779163" w:rsidR="008B22B6" w:rsidRPr="008B22B6" w:rsidRDefault="008B22B6" w:rsidP="008B22B6">
      <w:pPr>
        <w:pStyle w:val="Rubrik2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Resultatåterkoppling</w:t>
      </w:r>
    </w:p>
    <w:p w14:paraId="419A582F" w14:textId="6B0A9107" w:rsidR="00DA6FBC" w:rsidRPr="004B64AD" w:rsidRDefault="008B22B6" w:rsidP="004B64AD">
      <w:r w:rsidRPr="00765813">
        <w:rPr>
          <w:i/>
        </w:rPr>
        <w:t xml:space="preserve"> </w:t>
      </w:r>
      <w:r w:rsidR="00274A59" w:rsidRPr="00765813">
        <w:rPr>
          <w:i/>
        </w:rPr>
        <w:t>[</w:t>
      </w:r>
      <w:r w:rsidR="00274A59">
        <w:rPr>
          <w:i/>
        </w:rPr>
        <w:t xml:space="preserve">Instruktion: Beställaren </w:t>
      </w:r>
      <w:r w:rsidR="00274A59" w:rsidRPr="00765813">
        <w:rPr>
          <w:i/>
        </w:rPr>
        <w:t>ska</w:t>
      </w:r>
      <w:r w:rsidR="00274A59">
        <w:t xml:space="preserve"> </w:t>
      </w:r>
      <w:r w:rsidR="00274A59" w:rsidRPr="00765813">
        <w:rPr>
          <w:i/>
        </w:rPr>
        <w:t xml:space="preserve">ange </w:t>
      </w:r>
      <w:r w:rsidR="002C0659">
        <w:rPr>
          <w:i/>
        </w:rPr>
        <w:t xml:space="preserve">val </w:t>
      </w:r>
      <w:r w:rsidR="004B64AD" w:rsidRPr="002C0659">
        <w:rPr>
          <w:i/>
        </w:rPr>
        <w:t>av resultatåterkoppling med X</w:t>
      </w:r>
      <w:r w:rsidR="00274A59" w:rsidRPr="00765813">
        <w:rPr>
          <w:i/>
        </w:rPr>
        <w:t>].</w:t>
      </w:r>
    </w:p>
    <w:tbl>
      <w:tblPr>
        <w:tblStyle w:val="Rutntstabell3dekorfrg5"/>
        <w:tblW w:w="0" w:type="auto"/>
        <w:tblLook w:val="0420" w:firstRow="1" w:lastRow="0" w:firstColumn="0" w:lastColumn="0" w:noHBand="0" w:noVBand="1"/>
      </w:tblPr>
      <w:tblGrid>
        <w:gridCol w:w="2733"/>
        <w:gridCol w:w="2684"/>
        <w:gridCol w:w="2908"/>
      </w:tblGrid>
      <w:tr w:rsidR="00DA6FBC" w14:paraId="040B7078" w14:textId="77777777" w:rsidTr="00DD4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33" w:type="dxa"/>
          </w:tcPr>
          <w:p w14:paraId="5935EA53" w14:textId="77777777" w:rsidR="00DA6FBC" w:rsidRPr="006E0DD9" w:rsidRDefault="00DA6FBC" w:rsidP="00D852D2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Resultatåterkoppling</w:t>
            </w:r>
          </w:p>
        </w:tc>
        <w:tc>
          <w:tcPr>
            <w:tcW w:w="2684" w:type="dxa"/>
          </w:tcPr>
          <w:p w14:paraId="046B5789" w14:textId="77777777" w:rsidR="00DA6FBC" w:rsidRPr="006E0DD9" w:rsidRDefault="00DA6FBC" w:rsidP="00D852D2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Ange med kryss och/eller fritext</w:t>
            </w:r>
          </w:p>
        </w:tc>
        <w:tc>
          <w:tcPr>
            <w:tcW w:w="2908" w:type="dxa"/>
          </w:tcPr>
          <w:p w14:paraId="2509CD08" w14:textId="77777777" w:rsidR="00DA6FBC" w:rsidRPr="006E0DD9" w:rsidRDefault="00DA6FBC" w:rsidP="00D852D2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Anmärkning</w:t>
            </w:r>
          </w:p>
        </w:tc>
      </w:tr>
      <w:tr w:rsidR="00F30F2D" w14:paraId="5C06EE9A" w14:textId="77777777" w:rsidTr="0040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3" w:type="dxa"/>
          </w:tcPr>
          <w:p w14:paraId="135A10A6" w14:textId="4ABF77E0" w:rsidR="00F30F2D" w:rsidRPr="006E0DD9" w:rsidRDefault="00F30F2D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Endast via webbportalen</w:t>
            </w:r>
          </w:p>
        </w:tc>
        <w:tc>
          <w:tcPr>
            <w:tcW w:w="2684" w:type="dxa"/>
          </w:tcPr>
          <w:p w14:paraId="013D7312" w14:textId="01DEF016" w:rsidR="00F30F2D" w:rsidRPr="006E0DD9" w:rsidRDefault="00F30F2D" w:rsidP="00ED1F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8" w:type="dxa"/>
          </w:tcPr>
          <w:p w14:paraId="2D7426F2" w14:textId="1B24DD8E" w:rsidR="00F30F2D" w:rsidRPr="006E0DD9" w:rsidRDefault="00D852D2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Kommunen ansvarar själv för analysen</w:t>
            </w:r>
          </w:p>
        </w:tc>
      </w:tr>
      <w:tr w:rsidR="00DA6FBC" w14:paraId="279ED17A" w14:textId="77777777" w:rsidTr="0040103E">
        <w:trPr>
          <w:trHeight w:val="1329"/>
        </w:trPr>
        <w:tc>
          <w:tcPr>
            <w:tcW w:w="2733" w:type="dxa"/>
          </w:tcPr>
          <w:p w14:paraId="45E666C9" w14:textId="77777777" w:rsidR="00DA6FBC" w:rsidRPr="006E0DD9" w:rsidRDefault="00DA6FBC" w:rsidP="00B057B6">
            <w:pPr>
              <w:spacing w:after="0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Kommunrapport, år</w:t>
            </w:r>
          </w:p>
          <w:p w14:paraId="330219E4" w14:textId="77777777" w:rsidR="00DA6FBC" w:rsidRPr="00C50EDE" w:rsidRDefault="00C50EDE" w:rsidP="00B057B6">
            <w:pPr>
              <w:spacing w:after="0"/>
              <w:rPr>
                <w:rFonts w:ascii="Calibri" w:hAnsi="Calibri" w:cs="Calibri"/>
                <w:i/>
              </w:rPr>
            </w:pPr>
            <w:r w:rsidRPr="00C50EDE">
              <w:rPr>
                <w:rFonts w:ascii="Calibri" w:hAnsi="Calibri" w:cs="Calibri"/>
                <w:i/>
              </w:rPr>
              <w:t>[</w:t>
            </w:r>
            <w:r w:rsidR="00EE7790">
              <w:rPr>
                <w:rFonts w:ascii="Calibri" w:hAnsi="Calibri" w:cs="Calibri"/>
                <w:i/>
              </w:rPr>
              <w:t>Instruktion</w:t>
            </w:r>
            <w:r w:rsidRPr="00C50EDE">
              <w:rPr>
                <w:rFonts w:ascii="Calibri" w:hAnsi="Calibri" w:cs="Calibri"/>
                <w:i/>
              </w:rPr>
              <w:t xml:space="preserve">: Detta är </w:t>
            </w:r>
            <w:r w:rsidR="00DA6FBC" w:rsidRPr="00C50EDE">
              <w:rPr>
                <w:rFonts w:ascii="Calibri" w:hAnsi="Calibri" w:cs="Calibri"/>
                <w:i/>
              </w:rPr>
              <w:t>obligatoriskt för SBA:s komm</w:t>
            </w:r>
            <w:r w:rsidRPr="00C50EDE">
              <w:rPr>
                <w:rFonts w:ascii="Calibri" w:hAnsi="Calibri" w:cs="Calibri"/>
                <w:i/>
              </w:rPr>
              <w:t>uner]</w:t>
            </w:r>
          </w:p>
        </w:tc>
        <w:tc>
          <w:tcPr>
            <w:tcW w:w="2684" w:type="dxa"/>
          </w:tcPr>
          <w:p w14:paraId="72A816BE" w14:textId="665C2E99" w:rsidR="00DA6FBC" w:rsidRPr="006E0DD9" w:rsidRDefault="003E2702" w:rsidP="00ED1F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08" w:type="dxa"/>
          </w:tcPr>
          <w:p w14:paraId="357D6BD6" w14:textId="77777777" w:rsidR="00DA6FBC" w:rsidRPr="006E0DD9" w:rsidRDefault="00DA6FBC" w:rsidP="00056EFE">
            <w:pPr>
              <w:spacing w:after="0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 xml:space="preserve">Rapporten ska ge god insikt om kundnöjdheten, dess utveckling och vad kommunen bör prioritera. </w:t>
            </w:r>
          </w:p>
        </w:tc>
      </w:tr>
      <w:tr w:rsidR="00DA6FBC" w14:paraId="0314332C" w14:textId="77777777" w:rsidTr="0040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3" w:type="dxa"/>
          </w:tcPr>
          <w:p w14:paraId="3328F857" w14:textId="77777777" w:rsidR="00DA6FBC" w:rsidRPr="006E0DD9" w:rsidRDefault="00DA6FBC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Löpande delrapporter under året</w:t>
            </w:r>
          </w:p>
        </w:tc>
        <w:tc>
          <w:tcPr>
            <w:tcW w:w="2684" w:type="dxa"/>
          </w:tcPr>
          <w:p w14:paraId="3B9CEB8E" w14:textId="684DBF26" w:rsidR="00DA6FBC" w:rsidRPr="006E0DD9" w:rsidRDefault="00DA6FBC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8" w:type="dxa"/>
          </w:tcPr>
          <w:p w14:paraId="0E057989" w14:textId="77777777" w:rsidR="00DA6FBC" w:rsidRPr="006E0DD9" w:rsidRDefault="00DA6FBC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 xml:space="preserve">Rapportfrekvensen är avhängigt antal ärenden. </w:t>
            </w:r>
          </w:p>
        </w:tc>
      </w:tr>
      <w:tr w:rsidR="00DA6FBC" w14:paraId="1A52111E" w14:textId="77777777" w:rsidTr="0040103E">
        <w:tc>
          <w:tcPr>
            <w:tcW w:w="2733" w:type="dxa"/>
          </w:tcPr>
          <w:p w14:paraId="38FBCD84" w14:textId="77777777" w:rsidR="00DA6FBC" w:rsidRPr="006E0DD9" w:rsidRDefault="00DA6FBC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 xml:space="preserve">På annat sätt, ange hur </w:t>
            </w:r>
          </w:p>
        </w:tc>
        <w:tc>
          <w:tcPr>
            <w:tcW w:w="2684" w:type="dxa"/>
          </w:tcPr>
          <w:p w14:paraId="63D0B3BD" w14:textId="311AB2E5" w:rsidR="00DA6FBC" w:rsidRPr="006E0DD9" w:rsidRDefault="00DA6FBC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8" w:type="dxa"/>
          </w:tcPr>
          <w:p w14:paraId="588C52D1" w14:textId="77777777" w:rsidR="00DA6FBC" w:rsidRPr="006E0DD9" w:rsidRDefault="00DA6FBC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T.ex. gemensam förbunds- eller förvaltningsrapport</w:t>
            </w:r>
            <w:r w:rsidR="00056EFE">
              <w:rPr>
                <w:rFonts w:ascii="Calibri" w:hAnsi="Calibri" w:cs="Calibri"/>
              </w:rPr>
              <w:t>.</w:t>
            </w:r>
          </w:p>
        </w:tc>
      </w:tr>
      <w:tr w:rsidR="00ED1A5B" w14:paraId="3D917E94" w14:textId="77777777" w:rsidTr="0040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3" w:type="dxa"/>
          </w:tcPr>
          <w:p w14:paraId="13D660CB" w14:textId="5CB4E301" w:rsidR="00ED1A5B" w:rsidRPr="006E0DD9" w:rsidRDefault="00ED1A5B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Föredragning av resultat </w:t>
            </w:r>
          </w:p>
        </w:tc>
        <w:tc>
          <w:tcPr>
            <w:tcW w:w="2684" w:type="dxa"/>
          </w:tcPr>
          <w:p w14:paraId="224C1481" w14:textId="77777777" w:rsidR="00ED1A5B" w:rsidRPr="006E0DD9" w:rsidRDefault="00ED1A5B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8" w:type="dxa"/>
          </w:tcPr>
          <w:p w14:paraId="5BBB5AA6" w14:textId="5342E871" w:rsidR="00ED1A5B" w:rsidRPr="006E0DD9" w:rsidRDefault="00ED1A5B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Ange fysiskt eller digitalt samt tidslängd</w:t>
            </w:r>
          </w:p>
        </w:tc>
      </w:tr>
    </w:tbl>
    <w:p w14:paraId="6E4131DB" w14:textId="77777777" w:rsidR="00DA6FBC" w:rsidRPr="006E0DD9" w:rsidRDefault="00DA6FBC" w:rsidP="008B22B6">
      <w:pPr>
        <w:pStyle w:val="Rubrik2"/>
        <w:numPr>
          <w:ilvl w:val="0"/>
          <w:numId w:val="2"/>
        </w:numPr>
      </w:pPr>
      <w:r w:rsidRPr="006E0DD9">
        <w:t>Tillgänglighet</w:t>
      </w:r>
    </w:p>
    <w:p w14:paraId="54043D83" w14:textId="706090B7" w:rsidR="008F0699" w:rsidRDefault="00DA6FBC" w:rsidP="00DA6FBC">
      <w:pPr>
        <w:spacing w:after="200" w:line="276" w:lineRule="auto"/>
      </w:pPr>
      <w:r>
        <w:t>Leverantören förbinder sig att återkoppla skyndsamt till Beställaren via telefon eller e-post vid eventuella frågor och synpunkter och senast tre (3) arbetsdagar efter att Leverantören blivit kontaktad.</w:t>
      </w:r>
      <w:r w:rsidR="00A4408D">
        <w:t xml:space="preserve"> Vidare ska Leverantören skyndsamt rapportera in enkätsvar i SKR:s webbportal för att möjliggöra löpande uppföljning av resultat.</w:t>
      </w:r>
    </w:p>
    <w:p w14:paraId="56BE525A" w14:textId="3B6FC22E" w:rsidR="004C5B9B" w:rsidRPr="004C5B9B" w:rsidRDefault="00DA6FBC" w:rsidP="004C5B9B">
      <w:pPr>
        <w:pStyle w:val="Liststyck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6E0DD9">
        <w:t xml:space="preserve"> </w:t>
      </w:r>
      <w:r w:rsidR="004C5B9B">
        <w:rPr>
          <w:rFonts w:asciiTheme="majorHAnsi" w:eastAsiaTheme="majorEastAsia" w:hAnsiTheme="majorHAnsi" w:cstheme="majorBidi"/>
          <w:b/>
          <w:bCs/>
          <w:sz w:val="28"/>
          <w:szCs w:val="26"/>
        </w:rPr>
        <w:t>Option: ut</w:t>
      </w:r>
      <w:r w:rsidR="004C5B9B" w:rsidRPr="004C5B9B">
        <w:rPr>
          <w:rFonts w:asciiTheme="majorHAnsi" w:eastAsiaTheme="majorEastAsia" w:hAnsiTheme="majorHAnsi" w:cstheme="majorBidi"/>
          <w:b/>
          <w:bCs/>
          <w:sz w:val="28"/>
          <w:szCs w:val="26"/>
        </w:rPr>
        <w:t>ökad analys av registerdata</w:t>
      </w:r>
    </w:p>
    <w:p w14:paraId="2F11EF11" w14:textId="1305CA59" w:rsidR="008F0699" w:rsidRDefault="008F0699" w:rsidP="008F0699">
      <w:pPr>
        <w:rPr>
          <w:i/>
        </w:rPr>
      </w:pPr>
      <w:r>
        <w:rPr>
          <w:i/>
        </w:rPr>
        <w:t xml:space="preserve">[Instruktion: Beställaren har här möjlighet att </w:t>
      </w:r>
      <w:r w:rsidR="00274A59" w:rsidRPr="008F0699">
        <w:rPr>
          <w:i/>
        </w:rPr>
        <w:t xml:space="preserve">ange om </w:t>
      </w:r>
      <w:r w:rsidR="00507D03" w:rsidRPr="008F0699">
        <w:rPr>
          <w:i/>
        </w:rPr>
        <w:t>Beställaren</w:t>
      </w:r>
      <w:r w:rsidR="00F218E0" w:rsidRPr="008F0699">
        <w:rPr>
          <w:i/>
        </w:rPr>
        <w:t xml:space="preserve"> </w:t>
      </w:r>
      <w:r w:rsidR="000E36A0" w:rsidRPr="008F0699">
        <w:rPr>
          <w:i/>
        </w:rPr>
        <w:t xml:space="preserve">vill </w:t>
      </w:r>
      <w:r w:rsidR="00507D03" w:rsidRPr="008F0699">
        <w:rPr>
          <w:i/>
        </w:rPr>
        <w:t xml:space="preserve">utöka </w:t>
      </w:r>
      <w:r w:rsidR="003E2702">
        <w:rPr>
          <w:i/>
        </w:rPr>
        <w:t>analysen med fler nedbrytningar än de som anges i ärendemallen.</w:t>
      </w:r>
      <w:r w:rsidRPr="008F0699">
        <w:rPr>
          <w:i/>
        </w:rPr>
        <w:t>]</w:t>
      </w:r>
    </w:p>
    <w:p w14:paraId="7AEE924C" w14:textId="3AEB381E" w:rsidR="00446465" w:rsidRDefault="00002A0A" w:rsidP="00446465">
      <w:r>
        <w:t xml:space="preserve">Analys av nedan angiven registerdata ska beaktas i resultatåterkopplingen under avsnitt 5. </w:t>
      </w:r>
    </w:p>
    <w:p w14:paraId="6CD4A20D" w14:textId="11C520DB" w:rsidR="00002A0A" w:rsidRPr="00002A0A" w:rsidRDefault="00002A0A" w:rsidP="00446465">
      <w:pPr>
        <w:rPr>
          <w:i/>
        </w:rPr>
      </w:pPr>
      <w:r>
        <w:rPr>
          <w:i/>
        </w:rPr>
        <w:lastRenderedPageBreak/>
        <w:t>[Instruktion: Om Beställaren önskar fördjupad analys genom utökad registerdata ska det redovisas nedan, inklusive dess delkategorier</w:t>
      </w:r>
      <w:r w:rsidR="00064DA9">
        <w:rPr>
          <w:i/>
        </w:rPr>
        <w:t xml:space="preserve"> (lägg till erforderligt antal rader i tabell)</w:t>
      </w:r>
      <w:r>
        <w:rPr>
          <w:i/>
        </w:rPr>
        <w:t>. Notera att det krävs sju (7) svar per delkategori för att erhålla betyg</w:t>
      </w:r>
      <w:r w:rsidRPr="00002A0A">
        <w:rPr>
          <w:i/>
        </w:rPr>
        <w:t>]</w:t>
      </w:r>
    </w:p>
    <w:p w14:paraId="132F1024" w14:textId="36A1E0F8" w:rsidR="00FD6EA4" w:rsidRDefault="00274A59" w:rsidP="00DA6FBC">
      <w:pPr>
        <w:spacing w:after="200" w:line="276" w:lineRule="auto"/>
      </w:pPr>
      <w:r>
        <w:t>T</w:t>
      </w:r>
      <w:r w:rsidR="000A57CC" w:rsidRPr="000A57CC">
        <w:t>illägg</w:t>
      </w:r>
      <w:r>
        <w:t xml:space="preserve"> i optionen </w:t>
      </w:r>
      <w:r w:rsidR="000A57CC" w:rsidRPr="000A57CC">
        <w:t xml:space="preserve">kommer </w:t>
      </w:r>
      <w:r>
        <w:t xml:space="preserve">endast </w:t>
      </w:r>
      <w:r w:rsidR="000A57CC">
        <w:t xml:space="preserve">att </w:t>
      </w:r>
      <w:r w:rsidR="000A57CC" w:rsidRPr="000A57CC">
        <w:t xml:space="preserve">redovisas </w:t>
      </w:r>
      <w:r w:rsidR="00002A0A">
        <w:t xml:space="preserve">i kommunrapporten </w:t>
      </w:r>
      <w:r w:rsidR="000A57CC" w:rsidRPr="000A57CC">
        <w:t xml:space="preserve">för </w:t>
      </w:r>
      <w:r w:rsidR="00002A0A">
        <w:t xml:space="preserve">den beställande </w:t>
      </w:r>
      <w:r w:rsidR="000A57CC" w:rsidRPr="000A57CC">
        <w:t xml:space="preserve">kommunen och </w:t>
      </w:r>
      <w:proofErr w:type="gramStart"/>
      <w:r w:rsidR="003E2702">
        <w:t>ej</w:t>
      </w:r>
      <w:proofErr w:type="gramEnd"/>
      <w:r w:rsidR="003E2702">
        <w:t xml:space="preserve"> </w:t>
      </w:r>
      <w:r w:rsidR="000A57CC">
        <w:t xml:space="preserve">i </w:t>
      </w:r>
      <w:r w:rsidR="008F0699">
        <w:t>SKR</w:t>
      </w:r>
      <w:r w:rsidR="000A57CC" w:rsidRPr="000A57CC">
        <w:t>:s webbportal.</w:t>
      </w:r>
    </w:p>
    <w:tbl>
      <w:tblPr>
        <w:tblStyle w:val="Rutntstabell2dekorfrg5"/>
        <w:tblW w:w="0" w:type="auto"/>
        <w:tblLook w:val="04A0" w:firstRow="1" w:lastRow="0" w:firstColumn="1" w:lastColumn="0" w:noHBand="0" w:noVBand="1"/>
      </w:tblPr>
      <w:tblGrid>
        <w:gridCol w:w="4162"/>
        <w:gridCol w:w="4163"/>
      </w:tblGrid>
      <w:tr w:rsidR="00002A0A" w14:paraId="34922E90" w14:textId="77777777" w:rsidTr="00DD4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2B2BA38C" w14:textId="723796EB" w:rsidR="00002A0A" w:rsidRPr="00002A0A" w:rsidRDefault="004C5B9B" w:rsidP="00002A0A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Variabel</w:t>
            </w:r>
          </w:p>
        </w:tc>
        <w:tc>
          <w:tcPr>
            <w:tcW w:w="4163" w:type="dxa"/>
          </w:tcPr>
          <w:p w14:paraId="442E0568" w14:textId="0EF676D6" w:rsidR="00002A0A" w:rsidRPr="00002A0A" w:rsidRDefault="004C5B9B" w:rsidP="00002A0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Kodvärde</w:t>
            </w:r>
            <w:proofErr w:type="gramStart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delkategor</w:t>
            </w:r>
            <w:proofErr w:type="spellEnd"/>
            <w:proofErr w:type="gramEnd"/>
          </w:p>
        </w:tc>
      </w:tr>
      <w:tr w:rsidR="004C5B9B" w14:paraId="3BBA35D7" w14:textId="77777777" w:rsidTr="00A4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Merge w:val="restart"/>
          </w:tcPr>
          <w:p w14:paraId="67112499" w14:textId="51C104D4" w:rsidR="004C5B9B" w:rsidRPr="00002A0A" w:rsidRDefault="004C5B9B" w:rsidP="00002A0A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 (t ex Bransch)</w:t>
            </w:r>
          </w:p>
        </w:tc>
        <w:tc>
          <w:tcPr>
            <w:tcW w:w="4163" w:type="dxa"/>
          </w:tcPr>
          <w:p w14:paraId="17B5FD11" w14:textId="1FD720A0" w:rsidR="004C5B9B" w:rsidRPr="00002A0A" w:rsidRDefault="004C5B9B" w:rsidP="00002A0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(delbransch)</w:t>
            </w:r>
          </w:p>
        </w:tc>
      </w:tr>
      <w:tr w:rsidR="004C5B9B" w14:paraId="0AAEA2A1" w14:textId="77777777" w:rsidTr="00A42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Merge/>
          </w:tcPr>
          <w:p w14:paraId="71B04993" w14:textId="77777777" w:rsidR="004C5B9B" w:rsidRDefault="004C5B9B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13038FC1" w14:textId="15C1B8DD" w:rsidR="004C5B9B" w:rsidRPr="004C5B9B" w:rsidRDefault="004C5B9B" w:rsidP="004C5B9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C5B9B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(delbransch)</w:t>
            </w:r>
          </w:p>
        </w:tc>
      </w:tr>
      <w:tr w:rsidR="004C5B9B" w14:paraId="165C1BF2" w14:textId="77777777" w:rsidTr="00A4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Merge/>
          </w:tcPr>
          <w:p w14:paraId="68A1A0D9" w14:textId="77777777" w:rsidR="004C5B9B" w:rsidRDefault="004C5B9B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1BA4A509" w14:textId="687CA6EB" w:rsidR="004C5B9B" w:rsidRPr="004C5B9B" w:rsidRDefault="004C5B9B" w:rsidP="004C5B9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C5B9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(delbransch)</w:t>
            </w:r>
          </w:p>
        </w:tc>
      </w:tr>
      <w:tr w:rsidR="004C5B9B" w14:paraId="76DD3083" w14:textId="77777777" w:rsidTr="00A42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1B18FCDA" w14:textId="2338E002" w:rsidR="004C5B9B" w:rsidRDefault="004C5B9B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28A902CD" w14:textId="77777777" w:rsidR="004C5B9B" w:rsidRDefault="004C5B9B" w:rsidP="00DA6FB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B9B" w14:paraId="6A78DDCE" w14:textId="77777777" w:rsidTr="00A4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1E9AFAB7" w14:textId="77777777" w:rsidR="004C5B9B" w:rsidRDefault="004C5B9B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3A911253" w14:textId="77777777" w:rsidR="004C5B9B" w:rsidRDefault="004C5B9B" w:rsidP="00DA6F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5B9B" w14:paraId="4BBA6AAF" w14:textId="77777777" w:rsidTr="00A42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3D34BE78" w14:textId="77777777" w:rsidR="004C5B9B" w:rsidRDefault="004C5B9B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2B7BE985" w14:textId="77777777" w:rsidR="004C5B9B" w:rsidRDefault="004C5B9B" w:rsidP="00DA6FB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B9B" w14:paraId="613A46B0" w14:textId="77777777" w:rsidTr="00A4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499B8D78" w14:textId="77777777" w:rsidR="004C5B9B" w:rsidRDefault="004C5B9B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6F8F22E3" w14:textId="77777777" w:rsidR="004C5B9B" w:rsidRDefault="004C5B9B" w:rsidP="00DA6F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5B9B" w14:paraId="228EDA20" w14:textId="77777777" w:rsidTr="00A42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39E21801" w14:textId="77777777" w:rsidR="004C5B9B" w:rsidRDefault="004C5B9B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31BFB4FB" w14:textId="77777777" w:rsidR="004C5B9B" w:rsidRDefault="004C5B9B" w:rsidP="00DA6FB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B9B" w14:paraId="320C9146" w14:textId="77777777" w:rsidTr="00A4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01D65AB4" w14:textId="77777777" w:rsidR="004C5B9B" w:rsidRDefault="004C5B9B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176252BB" w14:textId="77777777" w:rsidR="004C5B9B" w:rsidRDefault="004C5B9B" w:rsidP="00DA6F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8AEBB4" w14:textId="77777777" w:rsidR="00507D03" w:rsidRDefault="00F218E0" w:rsidP="004B5B85">
      <w:pPr>
        <w:pStyle w:val="Rubrik2"/>
        <w:numPr>
          <w:ilvl w:val="0"/>
          <w:numId w:val="2"/>
        </w:numPr>
        <w:spacing w:before="480"/>
        <w:ind w:left="700"/>
      </w:pPr>
      <w:r>
        <w:t>Direktiv, lagar och standarder</w:t>
      </w:r>
    </w:p>
    <w:p w14:paraId="5F811BD3" w14:textId="698C9C6D" w:rsidR="00F218E0" w:rsidRDefault="00F218E0" w:rsidP="00DA6FBC">
      <w:pPr>
        <w:spacing w:after="200" w:line="276" w:lineRule="auto"/>
      </w:pPr>
      <w:r>
        <w:t>Leverantören ska vid utförande av tjänsten uppfylla samtliga för uppdraget tillämpliga direktiv, lagar och standarder.</w:t>
      </w:r>
    </w:p>
    <w:p w14:paraId="771559C5" w14:textId="77777777" w:rsidR="00B30A15" w:rsidRDefault="00B30A15" w:rsidP="008B22B6">
      <w:pPr>
        <w:pStyle w:val="Rubrik2"/>
        <w:numPr>
          <w:ilvl w:val="0"/>
          <w:numId w:val="2"/>
        </w:numPr>
        <w:spacing w:before="0"/>
      </w:pPr>
      <w:r>
        <w:t>Villkor</w:t>
      </w:r>
    </w:p>
    <w:p w14:paraId="0921DEE5" w14:textId="0F69E4ED" w:rsidR="00B30A15" w:rsidRDefault="00B30A15" w:rsidP="006E0DD9">
      <w:pPr>
        <w:spacing w:after="200" w:line="276" w:lineRule="auto"/>
      </w:pPr>
      <w:r>
        <w:t>Beställaren</w:t>
      </w:r>
      <w:r w:rsidRPr="00175706">
        <w:t xml:space="preserve"> </w:t>
      </w:r>
      <w:r>
        <w:t xml:space="preserve">förbehåller sig </w:t>
      </w:r>
      <w:r w:rsidRPr="00175706">
        <w:t>rätt</w:t>
      </w:r>
      <w:r>
        <w:t>en</w:t>
      </w:r>
      <w:r w:rsidRPr="00175706">
        <w:t xml:space="preserve"> att </w:t>
      </w:r>
      <w:r>
        <w:t>avbryta denna direktupphandling om</w:t>
      </w:r>
      <w:r w:rsidRPr="00175706">
        <w:t xml:space="preserve"> offerterna inte uppfyller kvalitetskraven, innefattar för högt pris eller av annan anledning anses oförmånliga. </w:t>
      </w:r>
      <w:r w:rsidR="00AB4274">
        <w:t xml:space="preserve">Beställaren kan också avbryta direktupphandlingen om </w:t>
      </w:r>
      <w:r w:rsidRPr="00175706">
        <w:t xml:space="preserve">verksamheten ändrar omfattning, eller </w:t>
      </w:r>
      <w:r>
        <w:t xml:space="preserve">inriktning </w:t>
      </w:r>
      <w:r w:rsidRPr="00175706">
        <w:t>under upphandlingens gång</w:t>
      </w:r>
      <w:r>
        <w:t>, alternativt om ekonomiska förutsättningar förändras</w:t>
      </w:r>
      <w:r w:rsidRPr="00175706">
        <w:t>.</w:t>
      </w:r>
    </w:p>
    <w:p w14:paraId="6C800ECB" w14:textId="57441B34" w:rsidR="00912E3B" w:rsidRDefault="00912E3B" w:rsidP="006E0DD9">
      <w:pPr>
        <w:spacing w:after="200" w:line="276" w:lineRule="auto"/>
      </w:pPr>
      <w:r>
        <w:t xml:space="preserve">Om någon part anser att avtalsbrott föreligger ska parterna söka avhjälpa detta genom dialog. Parterna har rätt till skälig kompensation vid avtalsbrott och vid väsentligt avtalsbrott också rätt att häva avtalet. </w:t>
      </w:r>
    </w:p>
    <w:p w14:paraId="7370A246" w14:textId="6413E031" w:rsidR="00E236A9" w:rsidRDefault="004B5B85" w:rsidP="004B5B85">
      <w:pPr>
        <w:pStyle w:val="Rubrik2"/>
        <w:numPr>
          <w:ilvl w:val="0"/>
          <w:numId w:val="2"/>
        </w:numPr>
        <w:spacing w:before="0"/>
        <w:ind w:left="643"/>
      </w:pPr>
      <w:r>
        <w:lastRenderedPageBreak/>
        <w:t xml:space="preserve"> </w:t>
      </w:r>
      <w:r w:rsidR="00E236A9">
        <w:t>Priser</w:t>
      </w:r>
    </w:p>
    <w:p w14:paraId="430E4247" w14:textId="05D90C58" w:rsidR="00E236A9" w:rsidRDefault="00E236A9" w:rsidP="00E236A9">
      <w:pPr>
        <w:spacing w:after="200" w:line="276" w:lineRule="auto"/>
      </w:pPr>
      <w:r>
        <w:t>Offerten ska omfa</w:t>
      </w:r>
      <w:r w:rsidR="00D84FCD">
        <w:t>tta priser (</w:t>
      </w:r>
      <w:r w:rsidR="00697FBF">
        <w:t xml:space="preserve">SEK, </w:t>
      </w:r>
      <w:r w:rsidR="00D84FCD">
        <w:t xml:space="preserve">exklusive moms) </w:t>
      </w:r>
      <w:r>
        <w:t>på efterfrågade tjänster enligt nedan:</w:t>
      </w:r>
    </w:p>
    <w:p w14:paraId="011591FE" w14:textId="77777777" w:rsidR="00DC273F" w:rsidRDefault="00294A1A" w:rsidP="00002A0A">
      <w:pPr>
        <w:spacing w:after="200" w:line="276" w:lineRule="auto"/>
        <w:rPr>
          <w:i/>
        </w:rPr>
      </w:pPr>
      <w:r w:rsidRPr="002C0659">
        <w:rPr>
          <w:i/>
        </w:rPr>
        <w:t>[Instru</w:t>
      </w:r>
      <w:r>
        <w:rPr>
          <w:i/>
        </w:rPr>
        <w:t>ktion: Beställaren ska ange hur många timmars support och service till kommunen som ska ingå i grundkostnaden. 4 timmar är satt som standard, men finns det ett större behov kan den siffran ändras</w:t>
      </w:r>
      <w:r w:rsidRPr="00765813">
        <w:rPr>
          <w:i/>
        </w:rPr>
        <w:t>].</w:t>
      </w:r>
      <w:r w:rsidR="00791005">
        <w:rPr>
          <w:i/>
        </w:rPr>
        <w:t xml:space="preserve"> </w:t>
      </w:r>
      <w:r w:rsidR="00002A0A" w:rsidRPr="002C0659">
        <w:rPr>
          <w:i/>
        </w:rPr>
        <w:t>[Instru</w:t>
      </w:r>
      <w:r w:rsidR="00002A0A">
        <w:rPr>
          <w:i/>
        </w:rPr>
        <w:t xml:space="preserve">ktion: För att erhålla en uppskattad totalkostnad för </w:t>
      </w:r>
      <w:r w:rsidR="00917122">
        <w:rPr>
          <w:i/>
        </w:rPr>
        <w:t>Insiktsundersökningen</w:t>
      </w:r>
      <w:r w:rsidR="00791005">
        <w:rPr>
          <w:i/>
        </w:rPr>
        <w:t xml:space="preserve"> måste ärendevolymen </w:t>
      </w:r>
      <w:r w:rsidR="00002A0A">
        <w:rPr>
          <w:i/>
        </w:rPr>
        <w:t>under 3.3 beaktas</w:t>
      </w:r>
      <w:r w:rsidR="00002A0A" w:rsidRPr="00765813">
        <w:rPr>
          <w:i/>
        </w:rPr>
        <w:t>].</w:t>
      </w:r>
    </w:p>
    <w:tbl>
      <w:tblPr>
        <w:tblStyle w:val="Tabellrutntljust"/>
        <w:tblW w:w="9262" w:type="dxa"/>
        <w:tblLook w:val="0000" w:firstRow="0" w:lastRow="0" w:firstColumn="0" w:lastColumn="0" w:noHBand="0" w:noVBand="0"/>
      </w:tblPr>
      <w:tblGrid>
        <w:gridCol w:w="3256"/>
        <w:gridCol w:w="1842"/>
        <w:gridCol w:w="1985"/>
        <w:gridCol w:w="2179"/>
      </w:tblGrid>
      <w:tr w:rsidR="007A05B6" w14:paraId="6F767900" w14:textId="77777777" w:rsidTr="008911E8">
        <w:trPr>
          <w:trHeight w:val="830"/>
        </w:trPr>
        <w:tc>
          <w:tcPr>
            <w:tcW w:w="3256" w:type="dxa"/>
          </w:tcPr>
          <w:p w14:paraId="33BCB82A" w14:textId="459C1F83" w:rsidR="007A05B6" w:rsidRPr="000E58E7" w:rsidRDefault="007A05B6" w:rsidP="00002A0A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0E58E7">
              <w:rPr>
                <w:rFonts w:asciiTheme="majorHAnsi" w:hAnsiTheme="majorHAnsi" w:cstheme="majorHAnsi"/>
                <w:b/>
              </w:rPr>
              <w:t>Tjänst</w:t>
            </w:r>
          </w:p>
        </w:tc>
        <w:tc>
          <w:tcPr>
            <w:tcW w:w="1842" w:type="dxa"/>
          </w:tcPr>
          <w:p w14:paraId="69F1FCDF" w14:textId="06286C2E" w:rsidR="007A05B6" w:rsidRPr="000E58E7" w:rsidRDefault="007A05B6" w:rsidP="00002A0A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0E58E7">
              <w:rPr>
                <w:rFonts w:asciiTheme="majorHAnsi" w:hAnsiTheme="majorHAnsi" w:cstheme="majorHAnsi"/>
                <w:b/>
              </w:rPr>
              <w:t>Pris per enhet</w:t>
            </w:r>
          </w:p>
        </w:tc>
        <w:tc>
          <w:tcPr>
            <w:tcW w:w="1985" w:type="dxa"/>
          </w:tcPr>
          <w:p w14:paraId="037EDA25" w14:textId="7321914E" w:rsidR="007A05B6" w:rsidRPr="000E58E7" w:rsidRDefault="007A05B6" w:rsidP="00002A0A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0E58E7">
              <w:rPr>
                <w:rFonts w:asciiTheme="majorHAnsi" w:hAnsiTheme="majorHAnsi" w:cstheme="majorHAnsi"/>
                <w:b/>
              </w:rPr>
              <w:t xml:space="preserve">Volym </w:t>
            </w:r>
          </w:p>
        </w:tc>
        <w:tc>
          <w:tcPr>
            <w:tcW w:w="2179" w:type="dxa"/>
          </w:tcPr>
          <w:p w14:paraId="34837CD5" w14:textId="090BDF3E" w:rsidR="007A05B6" w:rsidRPr="000E58E7" w:rsidRDefault="007A05B6" w:rsidP="00002A0A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0E58E7">
              <w:rPr>
                <w:rFonts w:asciiTheme="majorHAnsi" w:hAnsiTheme="majorHAnsi" w:cstheme="majorHAnsi"/>
                <w:b/>
              </w:rPr>
              <w:t>Summa</w:t>
            </w:r>
          </w:p>
        </w:tc>
      </w:tr>
      <w:tr w:rsidR="007A05B6" w14:paraId="3B01A171" w14:textId="77777777" w:rsidTr="008911E8">
        <w:trPr>
          <w:trHeight w:val="839"/>
        </w:trPr>
        <w:tc>
          <w:tcPr>
            <w:tcW w:w="3256" w:type="dxa"/>
          </w:tcPr>
          <w:p w14:paraId="78895892" w14:textId="77777777" w:rsidR="007A05B6" w:rsidRDefault="007A05B6" w:rsidP="00ED1A5B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Grundkostnad</w:t>
            </w:r>
          </w:p>
          <w:p w14:paraId="2F0CD86E" w14:textId="4DBB8B9E" w:rsidR="00ED1A5B" w:rsidRPr="00ED1A5B" w:rsidRDefault="00ED1A5B" w:rsidP="00ED1A5B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ED1A5B">
              <w:rPr>
                <w:rFonts w:asciiTheme="majorHAnsi" w:hAnsiTheme="majorHAnsi" w:cstheme="majorHAnsi"/>
                <w:sz w:val="22"/>
              </w:rPr>
              <w:t>(Uppstartsmöte, datauppladdning till webbportal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2"/>
              </w:rPr>
              <w:t>inkl</w:t>
            </w:r>
            <w:proofErr w:type="spellEnd"/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D1A5B">
              <w:rPr>
                <w:rFonts w:asciiTheme="majorHAnsi" w:hAnsiTheme="majorHAnsi" w:cstheme="majorHAnsi"/>
                <w:sz w:val="22"/>
              </w:rPr>
              <w:t>4 h service till kommunen)</w:t>
            </w:r>
          </w:p>
        </w:tc>
        <w:tc>
          <w:tcPr>
            <w:tcW w:w="1842" w:type="dxa"/>
          </w:tcPr>
          <w:p w14:paraId="1AD7CF4D" w14:textId="435D71D5" w:rsidR="007A05B6" w:rsidRPr="009E3387" w:rsidRDefault="007A05B6" w:rsidP="00002A0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6438808E" w14:textId="483132EE" w:rsidR="007A05B6" w:rsidRPr="009E3387" w:rsidRDefault="00ED1A5B" w:rsidP="00002A0A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79" w:type="dxa"/>
          </w:tcPr>
          <w:p w14:paraId="66A8C1A4" w14:textId="77777777" w:rsidR="007A05B6" w:rsidRPr="009E3387" w:rsidRDefault="007A05B6" w:rsidP="00002A0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7A05B6" w14:paraId="4CA181F3" w14:textId="77777777" w:rsidTr="008911E8">
        <w:trPr>
          <w:trHeight w:val="515"/>
        </w:trPr>
        <w:tc>
          <w:tcPr>
            <w:tcW w:w="3256" w:type="dxa"/>
          </w:tcPr>
          <w:p w14:paraId="799679E6" w14:textId="138D4A7F" w:rsidR="007A05B6" w:rsidRDefault="00ED1A5B" w:rsidP="00002A0A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Enkätinsamling </w:t>
            </w:r>
            <w:r w:rsidR="000E58E7">
              <w:rPr>
                <w:rFonts w:asciiTheme="majorHAnsi" w:hAnsiTheme="majorHAnsi" w:cstheme="majorHAnsi"/>
              </w:rPr>
              <w:t>per nettoärende</w:t>
            </w:r>
            <w:r w:rsidR="002562FD">
              <w:rPr>
                <w:rFonts w:asciiTheme="majorHAnsi" w:hAnsiTheme="majorHAnsi" w:cstheme="majorHAnsi"/>
              </w:rPr>
              <w:t>, digitalt</w:t>
            </w:r>
          </w:p>
          <w:p w14:paraId="489B41FE" w14:textId="7946C09A" w:rsidR="00ED1A5B" w:rsidRPr="009E3387" w:rsidRDefault="00ED1A5B" w:rsidP="00ED1A5B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073F943B" w14:textId="77777777" w:rsidR="007A05B6" w:rsidRPr="009E3387" w:rsidRDefault="007A05B6" w:rsidP="00002A0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D263E94" w14:textId="748F6A36" w:rsidR="007A05B6" w:rsidRPr="009E3387" w:rsidRDefault="00ED1A5B" w:rsidP="00002A0A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F906A3">
              <w:rPr>
                <w:rFonts w:ascii="Calibri" w:hAnsi="Calibri" w:cs="Calibri"/>
                <w:highlight w:val="yellow"/>
              </w:rPr>
              <w:t>Ange antal i punkt 3.3</w:t>
            </w:r>
          </w:p>
        </w:tc>
        <w:tc>
          <w:tcPr>
            <w:tcW w:w="2179" w:type="dxa"/>
          </w:tcPr>
          <w:p w14:paraId="2F3B6E83" w14:textId="77777777" w:rsidR="007A05B6" w:rsidRPr="009E3387" w:rsidRDefault="007A05B6" w:rsidP="00002A0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2562FD" w14:paraId="0DE24126" w14:textId="77777777" w:rsidTr="008911E8">
        <w:trPr>
          <w:trHeight w:val="515"/>
        </w:trPr>
        <w:tc>
          <w:tcPr>
            <w:tcW w:w="3256" w:type="dxa"/>
          </w:tcPr>
          <w:p w14:paraId="468B308D" w14:textId="33E083D6" w:rsidR="002562FD" w:rsidRDefault="00090B3D" w:rsidP="00090B3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90B3D">
              <w:rPr>
                <w:rFonts w:asciiTheme="majorHAnsi" w:hAnsiTheme="majorHAnsi" w:cstheme="majorHAnsi"/>
              </w:rPr>
              <w:t>Pris för enkätinsamling, extra kostnad per netto-ärenden som behöver hanteras i telefoncentral, schablonuppskattad andel är 50 procent</w:t>
            </w:r>
          </w:p>
        </w:tc>
        <w:tc>
          <w:tcPr>
            <w:tcW w:w="1842" w:type="dxa"/>
          </w:tcPr>
          <w:p w14:paraId="64D26477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66521DD" w14:textId="0D85B544" w:rsidR="002562FD" w:rsidRPr="00F906A3" w:rsidRDefault="00090B3D" w:rsidP="002562FD">
            <w:pPr>
              <w:spacing w:after="200" w:line="276" w:lineRule="auto"/>
              <w:rPr>
                <w:rFonts w:ascii="Calibri" w:hAnsi="Calibri" w:cs="Calibri"/>
                <w:highlight w:val="yellow"/>
              </w:rPr>
            </w:pPr>
            <w:r w:rsidRPr="00090B3D">
              <w:rPr>
                <w:rFonts w:ascii="Calibri" w:hAnsi="Calibri" w:cs="Calibri"/>
                <w:highlight w:val="yellow"/>
              </w:rPr>
              <w:t>Ange antal i punkt 3.3. dividerat med två</w:t>
            </w:r>
          </w:p>
        </w:tc>
        <w:tc>
          <w:tcPr>
            <w:tcW w:w="2179" w:type="dxa"/>
          </w:tcPr>
          <w:p w14:paraId="20D1060F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2562FD" w14:paraId="518A7EB2" w14:textId="77777777" w:rsidTr="008911E8">
        <w:trPr>
          <w:trHeight w:val="523"/>
        </w:trPr>
        <w:tc>
          <w:tcPr>
            <w:tcW w:w="3256" w:type="dxa"/>
          </w:tcPr>
          <w:p w14:paraId="0134DDA7" w14:textId="77777777" w:rsidR="002562FD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Rapporter </w:t>
            </w:r>
          </w:p>
          <w:p w14:paraId="6B03137A" w14:textId="64280C95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ED1A5B">
              <w:rPr>
                <w:rFonts w:asciiTheme="majorHAnsi" w:hAnsiTheme="majorHAnsi" w:cstheme="majorHAnsi"/>
                <w:sz w:val="22"/>
              </w:rPr>
              <w:t>(enligt 5.1)</w:t>
            </w:r>
          </w:p>
        </w:tc>
        <w:tc>
          <w:tcPr>
            <w:tcW w:w="1842" w:type="dxa"/>
          </w:tcPr>
          <w:p w14:paraId="700F251B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100F6B55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3A954C5C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2562FD" w14:paraId="0E086C9E" w14:textId="77777777" w:rsidTr="008911E8">
        <w:trPr>
          <w:trHeight w:val="515"/>
        </w:trPr>
        <w:tc>
          <w:tcPr>
            <w:tcW w:w="3256" w:type="dxa"/>
          </w:tcPr>
          <w:p w14:paraId="6F77A3D1" w14:textId="77777777" w:rsidR="002562FD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Föredragning</w:t>
            </w:r>
          </w:p>
          <w:p w14:paraId="492B5844" w14:textId="5BD47F9C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ED1A5B">
              <w:rPr>
                <w:rFonts w:asciiTheme="majorHAnsi" w:hAnsiTheme="majorHAnsi" w:cstheme="majorHAnsi"/>
                <w:sz w:val="22"/>
              </w:rPr>
              <w:t>(enligt 5.1)</w:t>
            </w:r>
          </w:p>
        </w:tc>
        <w:tc>
          <w:tcPr>
            <w:tcW w:w="1842" w:type="dxa"/>
          </w:tcPr>
          <w:p w14:paraId="1EE60E3C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ABCCBFD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37EAB1F4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2562FD" w14:paraId="71DED122" w14:textId="77777777" w:rsidTr="008911E8">
        <w:trPr>
          <w:trHeight w:val="515"/>
        </w:trPr>
        <w:tc>
          <w:tcPr>
            <w:tcW w:w="3256" w:type="dxa"/>
            <w:shd w:val="clear" w:color="auto" w:fill="D9D9D9" w:themeFill="background1" w:themeFillShade="D9"/>
          </w:tcPr>
          <w:p w14:paraId="743B92FB" w14:textId="21E4EBB5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Uppskattad totalkostnad för undersökningen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C82A01F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A457F55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  <w:shd w:val="clear" w:color="auto" w:fill="D9D9D9" w:themeFill="background1" w:themeFillShade="D9"/>
          </w:tcPr>
          <w:p w14:paraId="4732B0F4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2562FD" w14:paraId="5566F9F9" w14:textId="77777777" w:rsidTr="008911E8">
        <w:trPr>
          <w:trHeight w:val="515"/>
        </w:trPr>
        <w:tc>
          <w:tcPr>
            <w:tcW w:w="3256" w:type="dxa"/>
          </w:tcPr>
          <w:p w14:paraId="4F9A5A02" w14:textId="663E6354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58E7">
              <w:rPr>
                <w:rFonts w:asciiTheme="majorHAnsi" w:hAnsiTheme="majorHAnsi" w:cstheme="majorHAnsi"/>
              </w:rPr>
              <w:t xml:space="preserve">Timpris för </w:t>
            </w:r>
            <w:r>
              <w:rPr>
                <w:rFonts w:asciiTheme="majorHAnsi" w:hAnsiTheme="majorHAnsi" w:cstheme="majorHAnsi"/>
              </w:rPr>
              <w:t xml:space="preserve">extra </w:t>
            </w:r>
            <w:r w:rsidRPr="000E58E7">
              <w:rPr>
                <w:rFonts w:asciiTheme="majorHAnsi" w:hAnsiTheme="majorHAnsi" w:cstheme="majorHAnsi"/>
              </w:rPr>
              <w:t>service och support</w:t>
            </w:r>
            <w:r>
              <w:rPr>
                <w:rFonts w:asciiTheme="majorHAnsi" w:hAnsiTheme="majorHAnsi" w:cstheme="majorHAnsi"/>
              </w:rPr>
              <w:t xml:space="preserve"> utöver ovan</w:t>
            </w:r>
          </w:p>
        </w:tc>
        <w:tc>
          <w:tcPr>
            <w:tcW w:w="1842" w:type="dxa"/>
          </w:tcPr>
          <w:p w14:paraId="6F7BE8AC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F9A088A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5346924A" w14:textId="77777777" w:rsidR="002562FD" w:rsidRPr="009E3387" w:rsidRDefault="002562FD" w:rsidP="002562F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8049ECC" w14:textId="77777777" w:rsidR="00286F42" w:rsidRPr="00286F42" w:rsidRDefault="00286F42" w:rsidP="00286F42"/>
    <w:p w14:paraId="1EFAEA06" w14:textId="61B08AE5" w:rsidR="00770528" w:rsidRDefault="004B5B85" w:rsidP="004B5B85">
      <w:pPr>
        <w:pStyle w:val="Rubrik2"/>
        <w:numPr>
          <w:ilvl w:val="0"/>
          <w:numId w:val="16"/>
        </w:numPr>
        <w:ind w:left="763"/>
      </w:pPr>
      <w:r>
        <w:lastRenderedPageBreak/>
        <w:t xml:space="preserve"> </w:t>
      </w:r>
      <w:r w:rsidR="00770528" w:rsidRPr="005D15FB">
        <w:t>Process och kvalitet</w:t>
      </w:r>
    </w:p>
    <w:p w14:paraId="2E14E51E" w14:textId="29EAF216" w:rsidR="003067A1" w:rsidRPr="00206EB3" w:rsidRDefault="003067A1" w:rsidP="003067A1">
      <w:pPr>
        <w:rPr>
          <w:rFonts w:cs="Calibri"/>
        </w:rPr>
      </w:pPr>
      <w:r>
        <w:rPr>
          <w:rFonts w:cs="Calibri"/>
        </w:rPr>
        <w:t xml:space="preserve">Offerten </w:t>
      </w:r>
      <w:r w:rsidRPr="008B22B6">
        <w:rPr>
          <w:rFonts w:cs="Calibri"/>
          <w:u w:val="single"/>
        </w:rPr>
        <w:t>ska</w:t>
      </w:r>
      <w:r>
        <w:rPr>
          <w:rFonts w:cs="Calibri"/>
        </w:rPr>
        <w:t xml:space="preserve"> innehålla:</w:t>
      </w:r>
    </w:p>
    <w:p w14:paraId="72A680D1" w14:textId="07876963" w:rsidR="003067A1" w:rsidRDefault="003067A1" w:rsidP="003067A1">
      <w:pPr>
        <w:pStyle w:val="Liststycke"/>
        <w:numPr>
          <w:ilvl w:val="0"/>
          <w:numId w:val="1"/>
        </w:numPr>
        <w:rPr>
          <w:rFonts w:cs="Calibri"/>
        </w:rPr>
      </w:pPr>
      <w:r w:rsidRPr="005D15FB">
        <w:rPr>
          <w:rFonts w:cs="Calibri"/>
        </w:rPr>
        <w:t>Exempel på begärda rappor</w:t>
      </w:r>
      <w:r>
        <w:rPr>
          <w:rFonts w:cs="Calibri"/>
        </w:rPr>
        <w:t xml:space="preserve">ter </w:t>
      </w:r>
      <w:r w:rsidR="006B66CA">
        <w:rPr>
          <w:rFonts w:cs="Calibri"/>
        </w:rPr>
        <w:t xml:space="preserve">i enlighet med avsnitt 5.1 </w:t>
      </w:r>
      <w:r w:rsidR="008B22B6">
        <w:rPr>
          <w:rFonts w:cs="Calibri"/>
        </w:rPr>
        <w:t>”Resultatåterkoppling</w:t>
      </w:r>
      <w:r>
        <w:rPr>
          <w:rFonts w:cs="Calibri"/>
        </w:rPr>
        <w:t>”</w:t>
      </w:r>
    </w:p>
    <w:p w14:paraId="20190D25" w14:textId="5CE51A43" w:rsidR="003067A1" w:rsidRPr="008B22B6" w:rsidRDefault="003067A1" w:rsidP="00770528">
      <w:pPr>
        <w:pStyle w:val="Liststycke"/>
        <w:numPr>
          <w:ilvl w:val="0"/>
          <w:numId w:val="1"/>
        </w:numPr>
        <w:rPr>
          <w:rFonts w:cs="Calibri"/>
        </w:rPr>
      </w:pPr>
      <w:r w:rsidRPr="006E0DD9">
        <w:t xml:space="preserve">Kontaktperson </w:t>
      </w:r>
      <w:r w:rsidR="0068329A">
        <w:t>hos L</w:t>
      </w:r>
      <w:r w:rsidRPr="006E0DD9">
        <w:t>everantören</w:t>
      </w:r>
      <w:r>
        <w:rPr>
          <w:rFonts w:cs="Calibri"/>
        </w:rPr>
        <w:t xml:space="preserve"> för uppdraget: </w: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instrText xml:space="preserve"> FORMTEXT </w:instrTex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fldChar w:fldCharType="separate"/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t> </w: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t> </w: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t> </w: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t> </w: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t> </w: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fldChar w:fldCharType="end"/>
      </w:r>
    </w:p>
    <w:p w14:paraId="4ACC30EC" w14:textId="6BCC9EC5" w:rsidR="00770528" w:rsidRDefault="00286F42" w:rsidP="00770528">
      <w:pPr>
        <w:pStyle w:val="Liststycke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Information om Leverantörens r</w:t>
      </w:r>
      <w:r w:rsidR="006C685C">
        <w:rPr>
          <w:rFonts w:cs="Calibri"/>
        </w:rPr>
        <w:t xml:space="preserve">utiner </w:t>
      </w:r>
      <w:r>
        <w:rPr>
          <w:rFonts w:cs="Calibri"/>
        </w:rPr>
        <w:t xml:space="preserve">och krav på </w:t>
      </w:r>
      <w:r w:rsidR="00770528" w:rsidRPr="005D15FB">
        <w:rPr>
          <w:rFonts w:cs="Calibri"/>
        </w:rPr>
        <w:t>format på ärendelistor</w:t>
      </w:r>
    </w:p>
    <w:p w14:paraId="6C352923" w14:textId="77777777" w:rsidR="006C685C" w:rsidRDefault="006C685C" w:rsidP="008B22B6">
      <w:pPr>
        <w:ind w:firstLine="360"/>
        <w:rPr>
          <w:rFonts w:cs="Calibri"/>
        </w:rPr>
      </w:pPr>
    </w:p>
    <w:p w14:paraId="76B4D94A" w14:textId="4652A949" w:rsidR="008B22B6" w:rsidRDefault="003067A1" w:rsidP="008B22B6">
      <w:pPr>
        <w:ind w:firstLine="360"/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</w:pPr>
      <w:r w:rsidRPr="003067A1">
        <w:rPr>
          <w:rFonts w:cs="Calibri"/>
        </w:rPr>
        <w:t xml:space="preserve">Leverantörens hänvisning till eventuell bilaga: </w:t>
      </w:r>
      <w:r w:rsidRPr="003067A1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067A1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instrText xml:space="preserve"> FORMTEXT </w:instrText>
      </w:r>
      <w:r w:rsidRPr="003067A1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</w:r>
      <w:r w:rsidRPr="003067A1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fldChar w:fldCharType="separate"/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t> </w: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t> </w: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t> </w: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t> </w:t>
      </w:r>
      <w:r w:rsidRPr="00B11FF3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t> </w:t>
      </w:r>
      <w:r w:rsidRPr="003067A1"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  <w:fldChar w:fldCharType="end"/>
      </w:r>
    </w:p>
    <w:p w14:paraId="2134FBF8" w14:textId="4CCD5100" w:rsidR="008B22B6" w:rsidRDefault="004B5B85" w:rsidP="004B5B85">
      <w:pPr>
        <w:pStyle w:val="Rubrik2"/>
        <w:numPr>
          <w:ilvl w:val="0"/>
          <w:numId w:val="16"/>
        </w:numPr>
        <w:ind w:left="763"/>
      </w:pPr>
      <w:r>
        <w:t xml:space="preserve"> </w:t>
      </w:r>
      <w:r w:rsidR="008B22B6">
        <w:t>Grund för utvärdering</w:t>
      </w:r>
    </w:p>
    <w:p w14:paraId="7EDF52A1" w14:textId="198EC6E6" w:rsidR="00826EA6" w:rsidRDefault="00826EA6" w:rsidP="00826EA6">
      <w:r>
        <w:t>Följande utvärderingsmodell används för att beakta kvaliteten hos leverantören. Kvalitet betygssätts förslagsvis i skala A-E, där A = högst betyg och E = lägst betyg, där A = 0,5, B = 0,75 C = 1, D = 1,5 och E = 2. Den uppskattade totalkostnaden (avsnitt 10 Priser) multipliceras med faktorn för det betyg som ges anbudet sammantaget. Den Leverantör som erhåller lägst poäng (uppskattad totalkostnad * faktor) tilldelas uppdraget.</w:t>
      </w:r>
    </w:p>
    <w:p w14:paraId="27000622" w14:textId="51FFE04F" w:rsidR="00826EA6" w:rsidRDefault="00826EA6" w:rsidP="00826EA6">
      <w:r>
        <w:t>Kvalitet utvärderas utifrån följande:</w:t>
      </w:r>
    </w:p>
    <w:p w14:paraId="46F811E1" w14:textId="5BC99BAB" w:rsidR="00826EA6" w:rsidRDefault="00826EA6" w:rsidP="00826EA6">
      <w:pPr>
        <w:pStyle w:val="Liststycke"/>
        <w:numPr>
          <w:ilvl w:val="0"/>
          <w:numId w:val="15"/>
        </w:numPr>
      </w:pPr>
      <w:r>
        <w:t>Förslag för genomförande</w:t>
      </w:r>
    </w:p>
    <w:p w14:paraId="723274B6" w14:textId="77777777" w:rsidR="00090B3D" w:rsidRPr="00090B3D" w:rsidRDefault="00090B3D" w:rsidP="00090B3D">
      <w:pPr>
        <w:pStyle w:val="Liststycke"/>
        <w:numPr>
          <w:ilvl w:val="1"/>
          <w:numId w:val="15"/>
        </w:numPr>
      </w:pPr>
      <w:r w:rsidRPr="00090B3D">
        <w:t>Leverantörens rutiner och krav på format på ärendelistor</w:t>
      </w:r>
    </w:p>
    <w:p w14:paraId="2A799E4D" w14:textId="698CD5C9" w:rsidR="00826EA6" w:rsidRDefault="00826EA6" w:rsidP="00826EA6">
      <w:pPr>
        <w:pStyle w:val="Liststycke"/>
        <w:numPr>
          <w:ilvl w:val="1"/>
          <w:numId w:val="15"/>
        </w:numPr>
      </w:pPr>
      <w:r>
        <w:t>Support</w:t>
      </w:r>
    </w:p>
    <w:p w14:paraId="16BAB330" w14:textId="23FA1EB5" w:rsidR="00826EA6" w:rsidRDefault="00826EA6" w:rsidP="00826EA6">
      <w:pPr>
        <w:pStyle w:val="Liststycke"/>
        <w:numPr>
          <w:ilvl w:val="0"/>
          <w:numId w:val="15"/>
        </w:numPr>
      </w:pPr>
      <w:r>
        <w:t>Exempelrapport</w:t>
      </w:r>
    </w:p>
    <w:p w14:paraId="1378E94B" w14:textId="30B3A111" w:rsidR="00826EA6" w:rsidRDefault="00826EA6" w:rsidP="00826EA6">
      <w:pPr>
        <w:pStyle w:val="Liststycke"/>
        <w:numPr>
          <w:ilvl w:val="1"/>
          <w:numId w:val="15"/>
        </w:numPr>
      </w:pPr>
      <w:r>
        <w:t>Upplägg</w:t>
      </w:r>
    </w:p>
    <w:p w14:paraId="209AA635" w14:textId="2E93D176" w:rsidR="00826EA6" w:rsidRDefault="00826EA6" w:rsidP="00826EA6">
      <w:pPr>
        <w:pStyle w:val="Liststycke"/>
        <w:numPr>
          <w:ilvl w:val="1"/>
          <w:numId w:val="15"/>
        </w:numPr>
      </w:pPr>
      <w:r>
        <w:t>Layout</w:t>
      </w:r>
    </w:p>
    <w:p w14:paraId="67E70F6D" w14:textId="1BCC2078" w:rsidR="00826EA6" w:rsidRDefault="00826EA6" w:rsidP="00826EA6">
      <w:pPr>
        <w:pStyle w:val="Liststycke"/>
        <w:numPr>
          <w:ilvl w:val="1"/>
          <w:numId w:val="15"/>
        </w:numPr>
      </w:pPr>
      <w:r>
        <w:t>Möjlighet till egna val och anpassningar</w:t>
      </w:r>
    </w:p>
    <w:p w14:paraId="2647B013" w14:textId="6B6D27B1" w:rsidR="00826EA6" w:rsidRDefault="00826EA6" w:rsidP="00826EA6">
      <w:pPr>
        <w:pStyle w:val="Liststycke"/>
        <w:numPr>
          <w:ilvl w:val="1"/>
          <w:numId w:val="15"/>
        </w:numPr>
      </w:pPr>
      <w:r>
        <w:t>Analyser och rekommendationer</w:t>
      </w:r>
    </w:p>
    <w:p w14:paraId="7464367C" w14:textId="58AE7AE5" w:rsidR="00826EA6" w:rsidRDefault="00826EA6" w:rsidP="00826EA6">
      <w:pPr>
        <w:pStyle w:val="Liststycke"/>
        <w:numPr>
          <w:ilvl w:val="0"/>
          <w:numId w:val="15"/>
        </w:numPr>
      </w:pPr>
      <w:r>
        <w:t>Relevant erfarenhet och referensuppdrag</w:t>
      </w:r>
    </w:p>
    <w:p w14:paraId="530F4D17" w14:textId="6AF3D602" w:rsidR="00CE15B9" w:rsidRPr="009E0C7E" w:rsidRDefault="00CE15B9" w:rsidP="00CE15B9">
      <w:r>
        <w:t>Den Leverantör som erhåller lägst poäng (uppskattad totalkostnad * faktor) tilldelas uppdraget.</w:t>
      </w:r>
    </w:p>
    <w:p w14:paraId="78F8FC19" w14:textId="1997A411" w:rsidR="00976BF3" w:rsidRDefault="00CE15B9" w:rsidP="00CE15B9">
      <w:pPr>
        <w:rPr>
          <w:i/>
        </w:rPr>
      </w:pPr>
      <w:r w:rsidRPr="00DA0049">
        <w:rPr>
          <w:i/>
        </w:rPr>
        <w:t xml:space="preserve"> </w:t>
      </w:r>
      <w:r w:rsidR="00DA0049" w:rsidRPr="00DA0049">
        <w:rPr>
          <w:i/>
        </w:rPr>
        <w:t xml:space="preserve">[Instruktion: Beställaren bör undvika att tilldelningen enbart ska baseras på det lägsta priset och kan då använda ovanstående utvärderingsmodell. </w:t>
      </w:r>
      <w:r w:rsidR="00DA0049">
        <w:rPr>
          <w:i/>
        </w:rPr>
        <w:t xml:space="preserve">Ovanstående utvärderingsmodell är ett förslag – Beställaren kan ändra på såväl betygsskalan som de faktorer som används. </w:t>
      </w:r>
      <w:r w:rsidR="009E0C7E">
        <w:rPr>
          <w:i/>
        </w:rPr>
        <w:t>Modellen förutsätter att en rapport beställts under punkt 5.1.</w:t>
      </w:r>
      <w:r w:rsidR="00DA0049" w:rsidRPr="00DA0049">
        <w:rPr>
          <w:i/>
        </w:rPr>
        <w:t>]</w:t>
      </w:r>
    </w:p>
    <w:p w14:paraId="697DE3C2" w14:textId="7A74C9C2" w:rsidR="00693629" w:rsidRDefault="00693629" w:rsidP="00CE15B9">
      <w:pPr>
        <w:rPr>
          <w:i/>
        </w:rPr>
      </w:pPr>
    </w:p>
    <w:p w14:paraId="6D6D1F65" w14:textId="4B5F36CA" w:rsidR="00693629" w:rsidRDefault="00693629" w:rsidP="00CE15B9">
      <w:pPr>
        <w:rPr>
          <w:i/>
        </w:rPr>
      </w:pPr>
    </w:p>
    <w:p w14:paraId="1EC5B774" w14:textId="77777777" w:rsidR="00693629" w:rsidRDefault="00693629" w:rsidP="00CE15B9">
      <w:pPr>
        <w:rPr>
          <w:i/>
        </w:rPr>
      </w:pPr>
    </w:p>
    <w:p w14:paraId="358064F0" w14:textId="725FE4E2" w:rsidR="008A6A2A" w:rsidRPr="004B5B85" w:rsidRDefault="004B5B85" w:rsidP="004B5B85">
      <w:pPr>
        <w:pStyle w:val="Rubrik2"/>
        <w:numPr>
          <w:ilvl w:val="0"/>
          <w:numId w:val="16"/>
        </w:numPr>
        <w:ind w:left="740"/>
      </w:pPr>
      <w:r>
        <w:lastRenderedPageBreak/>
        <w:t xml:space="preserve"> </w:t>
      </w:r>
      <w:r w:rsidR="002E1E92" w:rsidRPr="004B5B85">
        <w:t>Inl</w:t>
      </w:r>
      <w:bookmarkStart w:id="0" w:name="_GoBack"/>
      <w:bookmarkEnd w:id="0"/>
      <w:r w:rsidR="002E1E92" w:rsidRPr="004B5B85">
        <w:t>ämning av o</w:t>
      </w:r>
      <w:r w:rsidR="008A6A2A" w:rsidRPr="004B5B85">
        <w:t>fferten</w:t>
      </w:r>
    </w:p>
    <w:p w14:paraId="4BD63FF8" w14:textId="77777777" w:rsidR="008B22B6" w:rsidRDefault="008B22B6" w:rsidP="00543ADF">
      <w:pPr>
        <w:rPr>
          <w:i/>
        </w:rPr>
      </w:pPr>
      <w:r w:rsidRPr="002C0659">
        <w:rPr>
          <w:i/>
        </w:rPr>
        <w:t>[Instruktion: Beställaren ska</w:t>
      </w:r>
      <w:r>
        <w:t xml:space="preserve"> </w:t>
      </w:r>
      <w:r w:rsidRPr="002C0659">
        <w:rPr>
          <w:i/>
        </w:rPr>
        <w:t>ange</w:t>
      </w:r>
      <w:r>
        <w:rPr>
          <w:i/>
        </w:rPr>
        <w:t xml:space="preserve"> </w:t>
      </w:r>
      <w:r w:rsidRPr="00543ADF">
        <w:rPr>
          <w:i/>
        </w:rPr>
        <w:t>e-post eller upphandlingssystem, om nödvändigt ange kontaktuppgifter till den som offerten ska skickas till</w:t>
      </w:r>
      <w:r w:rsidRPr="00765813">
        <w:rPr>
          <w:i/>
        </w:rPr>
        <w:t>]</w:t>
      </w:r>
    </w:p>
    <w:p w14:paraId="19AD2B8C" w14:textId="71A06FCC" w:rsidR="008A6A2A" w:rsidRDefault="008A6A2A" w:rsidP="00543ADF">
      <w:r>
        <w:t xml:space="preserve">Offerten ska lämnas in via </w:t>
      </w:r>
      <w:proofErr w:type="gramStart"/>
      <w:r w:rsidRPr="00A42A27">
        <w:rPr>
          <w:highlight w:val="yellow"/>
        </w:rPr>
        <w:t>…</w:t>
      </w:r>
      <w:r>
        <w:t xml:space="preserve">  av</w:t>
      </w:r>
      <w:proofErr w:type="gramEnd"/>
      <w:r>
        <w:t xml:space="preserve"> behörig företrädare för Leverantören. </w:t>
      </w:r>
    </w:p>
    <w:p w14:paraId="236C63F7" w14:textId="77777777" w:rsidR="008A6A2A" w:rsidRDefault="008A6A2A" w:rsidP="008A6A2A">
      <w:pPr>
        <w:spacing w:after="200" w:line="276" w:lineRule="auto"/>
      </w:pPr>
      <w:r>
        <w:t>Offerten skickas till:</w:t>
      </w:r>
    </w:p>
    <w:p w14:paraId="1043C6DC" w14:textId="77777777" w:rsidR="008A6A2A" w:rsidRPr="00F218E0" w:rsidRDefault="008A6A2A" w:rsidP="008A6A2A">
      <w:pPr>
        <w:spacing w:after="200" w:line="276" w:lineRule="auto"/>
        <w:rPr>
          <w:highlight w:val="yellow"/>
        </w:rPr>
      </w:pPr>
      <w:r w:rsidRPr="00F218E0">
        <w:rPr>
          <w:highlight w:val="yellow"/>
        </w:rPr>
        <w:t xml:space="preserve">fornamn.efternamn@kommun.se </w:t>
      </w:r>
    </w:p>
    <w:p w14:paraId="1330AE61" w14:textId="77777777" w:rsidR="008A6A2A" w:rsidRPr="00F218E0" w:rsidRDefault="008A6A2A" w:rsidP="008A6A2A">
      <w:pPr>
        <w:spacing w:after="200" w:line="276" w:lineRule="auto"/>
        <w:rPr>
          <w:highlight w:val="yellow"/>
        </w:rPr>
      </w:pPr>
      <w:r w:rsidRPr="00F218E0">
        <w:rPr>
          <w:highlight w:val="yellow"/>
        </w:rPr>
        <w:t>Att: Förnamn Efternamn</w:t>
      </w:r>
    </w:p>
    <w:p w14:paraId="4D9E8B84" w14:textId="77777777" w:rsidR="006D7ED7" w:rsidRPr="00AB4274" w:rsidRDefault="008A6A2A" w:rsidP="00543ADF">
      <w:pPr>
        <w:spacing w:after="200" w:line="276" w:lineRule="auto"/>
      </w:pPr>
      <w:r w:rsidRPr="00F218E0">
        <w:rPr>
          <w:highlight w:val="yellow"/>
        </w:rPr>
        <w:t>XXX XX Kommun</w:t>
      </w:r>
    </w:p>
    <w:p w14:paraId="0081A35F" w14:textId="2750D98D" w:rsidR="00B30A15" w:rsidRDefault="00543ADF" w:rsidP="00B30A15">
      <w:pPr>
        <w:jc w:val="both"/>
      </w:pPr>
      <w:r>
        <w:t>Tack på förhand.</w:t>
      </w:r>
    </w:p>
    <w:p w14:paraId="230D661B" w14:textId="604D28D0" w:rsidR="003D7521" w:rsidRDefault="003D7521" w:rsidP="003D7521">
      <w:pPr>
        <w:jc w:val="both"/>
      </w:pPr>
      <w:r>
        <w:t>Med</w:t>
      </w:r>
      <w:r w:rsidR="00B30A15">
        <w:t xml:space="preserve"> vänlig hälsning</w:t>
      </w:r>
      <w:r>
        <w:t xml:space="preserve"> </w:t>
      </w:r>
      <w:r w:rsidR="00D24CC0">
        <w:t>x</w:t>
      </w:r>
    </w:p>
    <w:p w14:paraId="20E519F5" w14:textId="7F23FF7D" w:rsidR="00543ADF" w:rsidRPr="003D7521" w:rsidRDefault="00543ADF" w:rsidP="003D7521">
      <w:pPr>
        <w:jc w:val="both"/>
      </w:pPr>
      <w:r w:rsidRPr="00543ADF">
        <w:rPr>
          <w:i/>
        </w:rPr>
        <w:t xml:space="preserve">[Instruktion: </w:t>
      </w:r>
      <w:r w:rsidR="00B30A15" w:rsidRPr="00543ADF">
        <w:rPr>
          <w:i/>
        </w:rPr>
        <w:t>Lägg in kontaktuppgifte</w:t>
      </w:r>
      <w:r w:rsidRPr="00543ADF">
        <w:rPr>
          <w:i/>
        </w:rPr>
        <w:t>r till Beställarens kontaktperson].</w:t>
      </w:r>
    </w:p>
    <w:p w14:paraId="10219B65" w14:textId="5608C9BD" w:rsidR="00B30A15" w:rsidRPr="003D7521" w:rsidRDefault="00B30A15" w:rsidP="00DD42A1">
      <w:pPr>
        <w:pStyle w:val="Rubrik2"/>
        <w:spacing w:before="600"/>
      </w:pPr>
      <w:r>
        <w:t>Bilagor</w:t>
      </w:r>
    </w:p>
    <w:p w14:paraId="7453232E" w14:textId="77777777" w:rsidR="00543ADF" w:rsidRPr="00CF740E" w:rsidRDefault="00B30A15" w:rsidP="00CF740E">
      <w:pPr>
        <w:jc w:val="both"/>
      </w:pPr>
      <w:r w:rsidRPr="00CF740E">
        <w:t>Bilaga 1 - Exempel på ärendelista från beställaren med en uppskattning av ärendemängd per år</w:t>
      </w:r>
      <w:r w:rsidR="00543ADF" w:rsidRPr="00CF740E">
        <w:t>.</w:t>
      </w:r>
      <w:r w:rsidRPr="00CF740E">
        <w:t xml:space="preserve"> </w:t>
      </w:r>
    </w:p>
    <w:p w14:paraId="6F262109" w14:textId="22425B20" w:rsidR="002E1E92" w:rsidRPr="00B35E61" w:rsidRDefault="00543ADF" w:rsidP="00B35E61">
      <w:pPr>
        <w:rPr>
          <w:i/>
          <w:szCs w:val="24"/>
        </w:rPr>
      </w:pPr>
      <w:r w:rsidRPr="00CF740E">
        <w:rPr>
          <w:rFonts w:cstheme="minorHAnsi"/>
          <w:i/>
          <w:szCs w:val="24"/>
        </w:rPr>
        <w:t xml:space="preserve">[Instruktion: </w:t>
      </w:r>
      <w:r w:rsidRPr="00CF740E">
        <w:rPr>
          <w:rFonts w:cstheme="minorHAnsi"/>
          <w:bCs/>
          <w:i/>
          <w:szCs w:val="24"/>
        </w:rPr>
        <w:t>Beställaren rekommenderas att bifoga exempel på ärendelista med en uppskattning av ärendemängd per år</w:t>
      </w:r>
      <w:r w:rsidRPr="00CF740E">
        <w:rPr>
          <w:i/>
          <w:szCs w:val="24"/>
        </w:rPr>
        <w:t>].</w:t>
      </w:r>
    </w:p>
    <w:p w14:paraId="2B541C92" w14:textId="77777777" w:rsidR="003067A1" w:rsidRDefault="003067A1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14:paraId="24CE39ED" w14:textId="6E5AC568" w:rsidR="00C16884" w:rsidRDefault="00C16884" w:rsidP="00B057B6">
      <w:pPr>
        <w:pStyle w:val="Rubrik2"/>
      </w:pPr>
      <w:r w:rsidRPr="00FD26C7">
        <w:lastRenderedPageBreak/>
        <w:t>Instruktion</w:t>
      </w:r>
    </w:p>
    <w:p w14:paraId="18C42EFD" w14:textId="12AB26B6" w:rsidR="003D7521" w:rsidRDefault="009B3901" w:rsidP="00B057B6">
      <w:pPr>
        <w:spacing w:after="200" w:line="276" w:lineRule="auto"/>
      </w:pPr>
      <w:r>
        <w:t>Denna mall för offertförfrågan kan användas vid direktupphandling av Sverig</w:t>
      </w:r>
      <w:r w:rsidR="00AE35D0">
        <w:t>es Kommuners och Regioners</w:t>
      </w:r>
      <w:r w:rsidR="008B22B6">
        <w:t xml:space="preserve"> (SKR</w:t>
      </w:r>
      <w:r>
        <w:t>) servicemätning Insikt som undersöker hur företagen uppfattar servicen gällande den kommunala myndighetsutövningen.</w:t>
      </w:r>
      <w:r w:rsidR="00791005">
        <w:t xml:space="preserve"> Undersökningen görs i samarbete med Stockholm Business Alliance, SBA, som benämner undersökningen </w:t>
      </w:r>
      <w:r w:rsidR="003E2702">
        <w:t>SBA Företagsklimatundersökning</w:t>
      </w:r>
      <w:r w:rsidR="00791005">
        <w:t>.</w:t>
      </w:r>
    </w:p>
    <w:p w14:paraId="542EEE47" w14:textId="77777777" w:rsidR="006970E6" w:rsidRDefault="009B3901" w:rsidP="00B057B6">
      <w:pPr>
        <w:spacing w:after="200" w:line="276" w:lineRule="auto"/>
      </w:pPr>
      <w:r>
        <w:t>Tänk på att följa era riktlinjer/policys för direktupphandling</w:t>
      </w:r>
      <w:r w:rsidR="00C16884">
        <w:t xml:space="preserve"> och</w:t>
      </w:r>
      <w:r>
        <w:t xml:space="preserve"> </w:t>
      </w:r>
      <w:r w:rsidR="00C16884">
        <w:t>l</w:t>
      </w:r>
      <w:r>
        <w:t>agen om offentlig upphandling (LOU).</w:t>
      </w:r>
      <w:r w:rsidR="00C16884">
        <w:t xml:space="preserve"> Observera exempelvis att kommunen är skyldig att dokumentera köpet om värde</w:t>
      </w:r>
      <w:r w:rsidR="00FD3A90">
        <w:t>t</w:t>
      </w:r>
      <w:r w:rsidR="00C16884">
        <w:t xml:space="preserve"> överstiger 100 000 kr. </w:t>
      </w:r>
      <w:r w:rsidR="00C16884" w:rsidRPr="00C16884">
        <w:t xml:space="preserve">Dokumentationen ska vara tillräcklig för att </w:t>
      </w:r>
      <w:r w:rsidR="00C16884">
        <w:t xml:space="preserve">kunna </w:t>
      </w:r>
      <w:r w:rsidR="00C16884" w:rsidRPr="00C16884">
        <w:t xml:space="preserve">motivera </w:t>
      </w:r>
      <w:r w:rsidR="00C16884">
        <w:t>ert beslut och val av leverantör.</w:t>
      </w:r>
      <w:r w:rsidR="00A363E9">
        <w:t xml:space="preserve"> </w:t>
      </w:r>
    </w:p>
    <w:p w14:paraId="2777EA7E" w14:textId="3E12E8B1" w:rsidR="006970E6" w:rsidRDefault="00A363E9" w:rsidP="00B057B6">
      <w:pPr>
        <w:spacing w:after="200" w:line="276" w:lineRule="auto"/>
      </w:pPr>
      <w:r>
        <w:t>O</w:t>
      </w:r>
      <w:r w:rsidR="006970E6">
        <w:t xml:space="preserve">bservera även </w:t>
      </w:r>
      <w:r>
        <w:t>att direkt</w:t>
      </w:r>
      <w:r w:rsidR="008B22B6">
        <w:t>upphandlingsgränsen</w:t>
      </w:r>
      <w:r w:rsidR="00DE0262">
        <w:t xml:space="preserve"> för varor och tjänster</w:t>
      </w:r>
      <w:r w:rsidR="008B22B6">
        <w:t xml:space="preserve"> för år 2</w:t>
      </w:r>
      <w:r w:rsidR="00917122">
        <w:t>02</w:t>
      </w:r>
      <w:r w:rsidR="00DE0262">
        <w:t>4</w:t>
      </w:r>
      <w:r w:rsidR="009F3A30">
        <w:t xml:space="preserve"> </w:t>
      </w:r>
      <w:r w:rsidR="008B22B6">
        <w:t xml:space="preserve">är </w:t>
      </w:r>
      <w:r w:rsidR="00917122">
        <w:t>700 000</w:t>
      </w:r>
      <w:r>
        <w:t xml:space="preserve"> kr</w:t>
      </w:r>
      <w:r w:rsidR="00EA03EF">
        <w:t xml:space="preserve"> exkl. moms</w:t>
      </w:r>
      <w:r w:rsidR="006970E6">
        <w:t xml:space="preserve">. </w:t>
      </w:r>
      <w:r w:rsidR="006970E6" w:rsidRPr="006970E6">
        <w:t>Vid beräkningen ska den upphandlande myndigheten beakta direktupphandlingar av samma slag gjorda under räkenskapsåret</w:t>
      </w:r>
      <w:r w:rsidR="00EA03EF" w:rsidRPr="00EA03EF">
        <w:t xml:space="preserve"> eller om kontraktet sträcker sig över längre tid räknas hela kontraktsvärdet</w:t>
      </w:r>
      <w:r w:rsidR="006970E6" w:rsidRPr="006970E6">
        <w:t xml:space="preserve">. </w:t>
      </w:r>
      <w:r w:rsidR="006970E6">
        <w:t xml:space="preserve">Vid beräkningen ska den eventuella optionen </w:t>
      </w:r>
      <w:r w:rsidR="006970E6" w:rsidRPr="006970E6">
        <w:t>beaktas som om de</w:t>
      </w:r>
      <w:r w:rsidR="006970E6">
        <w:t>n</w:t>
      </w:r>
      <w:r w:rsidR="006970E6" w:rsidRPr="006970E6">
        <w:t xml:space="preserve"> utnyttjats.</w:t>
      </w:r>
    </w:p>
    <w:p w14:paraId="3E6BAF4D" w14:textId="7AB80D1D" w:rsidR="006D7ED7" w:rsidRDefault="009B3901" w:rsidP="00B057B6">
      <w:pPr>
        <w:spacing w:after="200" w:line="276" w:lineRule="auto"/>
      </w:pPr>
      <w:r>
        <w:t xml:space="preserve">Gulmarkerad text är delar som behöver anpassas till varje enskild direktupphandling. </w:t>
      </w:r>
      <w:r w:rsidR="00291209">
        <w:t xml:space="preserve">Gulmarkeringen och texten inom hakparateserna är instruktioner för kommunen och ska tas bort </w:t>
      </w:r>
      <w:r>
        <w:t xml:space="preserve">innan annonsering/utskick. Dokumentet är </w:t>
      </w:r>
      <w:proofErr w:type="gramStart"/>
      <w:r>
        <w:t>ej</w:t>
      </w:r>
      <w:proofErr w:type="gramEnd"/>
      <w:r>
        <w:t xml:space="preserve"> låst och det är möjligt att göra anpassningar i dokumentet, dock ska unde</w:t>
      </w:r>
      <w:r w:rsidR="008B22B6">
        <w:t>rsökningen genomföras enligt SKR</w:t>
      </w:r>
      <w:r>
        <w:t>:s  instruktioner.</w:t>
      </w:r>
    </w:p>
    <w:p w14:paraId="4430FA69" w14:textId="77777777" w:rsidR="009B3901" w:rsidRDefault="009B3901" w:rsidP="00B057B6">
      <w:pPr>
        <w:spacing w:after="200" w:line="276" w:lineRule="auto"/>
      </w:pPr>
      <w:r>
        <w:t xml:space="preserve">Vid frågor kontakta: </w:t>
      </w:r>
    </w:p>
    <w:p w14:paraId="3302C715" w14:textId="32F7F8D4" w:rsidR="003E2702" w:rsidRDefault="003E2702" w:rsidP="009B3901">
      <w:pPr>
        <w:rPr>
          <w:i/>
        </w:rPr>
      </w:pPr>
      <w:r>
        <w:rPr>
          <w:i/>
        </w:rPr>
        <w:t>Stefan Frid</w:t>
      </w:r>
    </w:p>
    <w:p w14:paraId="6E11A4DF" w14:textId="39499B44" w:rsidR="003E2702" w:rsidRDefault="003E2702" w:rsidP="009B3901">
      <w:pPr>
        <w:rPr>
          <w:i/>
        </w:rPr>
      </w:pPr>
      <w:r>
        <w:rPr>
          <w:i/>
        </w:rPr>
        <w:t>Ansvarig Företagsklimat, Stockholm Business Alliance</w:t>
      </w:r>
    </w:p>
    <w:p w14:paraId="57D6618F" w14:textId="7D88E8B8" w:rsidR="003E2702" w:rsidRDefault="003E2702" w:rsidP="009B3901">
      <w:pPr>
        <w:rPr>
          <w:i/>
        </w:rPr>
      </w:pPr>
      <w:r>
        <w:rPr>
          <w:i/>
        </w:rPr>
        <w:t>Telefon: 08-508 28 016</w:t>
      </w:r>
    </w:p>
    <w:p w14:paraId="31B6BFB9" w14:textId="76586377" w:rsidR="003E2702" w:rsidRDefault="003E2702" w:rsidP="009B3901">
      <w:pPr>
        <w:rPr>
          <w:i/>
        </w:rPr>
      </w:pPr>
      <w:r>
        <w:rPr>
          <w:i/>
        </w:rPr>
        <w:t xml:space="preserve">E-post: </w:t>
      </w:r>
      <w:r w:rsidRPr="003E2702">
        <w:rPr>
          <w:i/>
        </w:rPr>
        <w:t>stefan.frid@stockholm.se</w:t>
      </w:r>
      <w:r>
        <w:rPr>
          <w:i/>
        </w:rPr>
        <w:t xml:space="preserve"> </w:t>
      </w:r>
    </w:p>
    <w:sectPr w:rsidR="003E2702" w:rsidSect="00386329">
      <w:headerReference w:type="default" r:id="rId12"/>
      <w:headerReference w:type="first" r:id="rId13"/>
      <w:pgSz w:w="11907" w:h="16839" w:code="9"/>
      <w:pgMar w:top="2041" w:right="1644" w:bottom="1701" w:left="1928" w:header="810" w:footer="85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D5E1C0" w16cex:dateUtc="2023-12-06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1BA3F1" w16cid:durableId="0FD5E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A615" w14:textId="77777777" w:rsidR="00CC6BD3" w:rsidRDefault="00CC6BD3" w:rsidP="005E0DE8">
      <w:pPr>
        <w:spacing w:after="0" w:line="240" w:lineRule="auto"/>
      </w:pPr>
      <w:r>
        <w:separator/>
      </w:r>
    </w:p>
  </w:endnote>
  <w:endnote w:type="continuationSeparator" w:id="0">
    <w:p w14:paraId="6F4E6F21" w14:textId="77777777" w:rsidR="00CC6BD3" w:rsidRDefault="00CC6BD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627C" w14:textId="77777777" w:rsidR="00CC6BD3" w:rsidRDefault="00CC6BD3" w:rsidP="005E0DE8">
      <w:pPr>
        <w:spacing w:after="0" w:line="240" w:lineRule="auto"/>
      </w:pPr>
      <w:r>
        <w:separator/>
      </w:r>
    </w:p>
  </w:footnote>
  <w:footnote w:type="continuationSeparator" w:id="0">
    <w:p w14:paraId="123CCEB2" w14:textId="77777777" w:rsidR="00CC6BD3" w:rsidRDefault="00CC6BD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1D15" w14:textId="6F3CB723" w:rsidR="00DD42A1" w:rsidRDefault="00386329" w:rsidP="00DC752F">
    <w:pPr>
      <w:pStyle w:val="Sidhuvud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93629">
      <w:rPr>
        <w:noProof/>
      </w:rPr>
      <w:t>10</w:t>
    </w:r>
    <w:r>
      <w:fldChar w:fldCharType="end"/>
    </w:r>
    <w:r>
      <w:t xml:space="preserve"> (</w:t>
    </w:r>
    <w:fldSimple w:instr=" NUMPAGES  \* Arabic  \* MERGEFORMAT ">
      <w:r w:rsidR="00693629">
        <w:rPr>
          <w:noProof/>
        </w:rPr>
        <w:t>10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E167" w14:textId="044B7070" w:rsidR="00DD42A1" w:rsidRPr="006E1C06" w:rsidRDefault="00DD42A1" w:rsidP="00DD42A1">
    <w:pPr>
      <w:pStyle w:val="Sidhuvud"/>
      <w:tabs>
        <w:tab w:val="clear" w:pos="4680"/>
        <w:tab w:val="left" w:pos="3240"/>
      </w:tabs>
      <w:rPr>
        <w:highlight w:val="yellow"/>
      </w:rPr>
    </w:pPr>
    <w:r w:rsidRPr="006E1C06">
      <w:rPr>
        <w:highlight w:val="yellow"/>
      </w:rPr>
      <w:t>Upphandlade kommunens logotyp</w:t>
    </w:r>
    <w:r w:rsidRPr="00DD42A1">
      <w:rPr>
        <w:rFonts w:asciiTheme="minorHAnsi" w:hAnsiTheme="minorHAnsi"/>
        <w:sz w:val="20"/>
        <w:szCs w:val="20"/>
      </w:rPr>
      <w:ptab w:relativeTo="margin" w:alignment="center" w:leader="none"/>
    </w:r>
    <w:r>
      <w:rPr>
        <w:b/>
        <w:caps/>
        <w:sz w:val="20"/>
        <w:szCs w:val="20"/>
      </w:rPr>
      <w:t>Offertförfrågan</w:t>
    </w:r>
    <w:r w:rsidRPr="00DD42A1">
      <w:rPr>
        <w:rFonts w:asciiTheme="minorHAnsi" w:hAnsiTheme="minorHAnsi"/>
        <w:sz w:val="20"/>
        <w:szCs w:val="20"/>
      </w:rPr>
      <w:ptab w:relativeTo="margin" w:alignment="right" w:leader="none"/>
    </w:r>
    <w:r w:rsidRPr="006E1C06">
      <w:rPr>
        <w:highlight w:val="yellow"/>
      </w:rPr>
      <w:t>Dnr:</w:t>
    </w:r>
  </w:p>
  <w:p w14:paraId="3AB6ADDF" w14:textId="76E606F1" w:rsidR="00291209" w:rsidRPr="00DD42A1" w:rsidRDefault="00DD42A1" w:rsidP="00DD42A1">
    <w:pPr>
      <w:pStyle w:val="Sidhuvud"/>
      <w:tabs>
        <w:tab w:val="clear" w:pos="4680"/>
        <w:tab w:val="left" w:pos="3119"/>
        <w:tab w:val="left" w:pos="3175"/>
      </w:tabs>
      <w:spacing w:before="360"/>
      <w:rPr>
        <w:sz w:val="20"/>
        <w:szCs w:val="20"/>
      </w:rPr>
    </w:pPr>
    <w:r>
      <w:rPr>
        <w:sz w:val="20"/>
        <w:szCs w:val="20"/>
      </w:rPr>
      <w:tab/>
    </w:r>
    <w:sdt>
      <w:sdtPr>
        <w:rPr>
          <w:szCs w:val="16"/>
          <w:highlight w:val="yellow"/>
        </w:rPr>
        <w:tag w:val="ccDatum"/>
        <w:id w:val="-1282260476"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Pr="006E1C06">
          <w:rPr>
            <w:szCs w:val="16"/>
            <w:highlight w:val="yellow"/>
          </w:rPr>
          <w:t>Datum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79B"/>
    <w:multiLevelType w:val="multilevel"/>
    <w:tmpl w:val="86D6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30BF9"/>
    <w:multiLevelType w:val="hybridMultilevel"/>
    <w:tmpl w:val="BDBA319C"/>
    <w:lvl w:ilvl="0" w:tplc="6434736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3146"/>
    <w:multiLevelType w:val="hybridMultilevel"/>
    <w:tmpl w:val="0D249764"/>
    <w:lvl w:ilvl="0" w:tplc="222E8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1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4D4ED7"/>
    <w:multiLevelType w:val="hybridMultilevel"/>
    <w:tmpl w:val="FB3CFA44"/>
    <w:lvl w:ilvl="0" w:tplc="6434736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A70"/>
    <w:multiLevelType w:val="hybridMultilevel"/>
    <w:tmpl w:val="A4027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5E82"/>
    <w:multiLevelType w:val="hybridMultilevel"/>
    <w:tmpl w:val="0C9895CC"/>
    <w:lvl w:ilvl="0" w:tplc="222E8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FA3"/>
    <w:multiLevelType w:val="multilevel"/>
    <w:tmpl w:val="C0DC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657C60"/>
    <w:multiLevelType w:val="multilevel"/>
    <w:tmpl w:val="945CF4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4781CAF"/>
    <w:multiLevelType w:val="hybridMultilevel"/>
    <w:tmpl w:val="26B08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50F1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002986"/>
    <w:multiLevelType w:val="hybridMultilevel"/>
    <w:tmpl w:val="74AC5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6038"/>
    <w:multiLevelType w:val="hybridMultilevel"/>
    <w:tmpl w:val="31A27CAE"/>
    <w:lvl w:ilvl="0" w:tplc="491C0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56FD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C4ACE"/>
    <w:multiLevelType w:val="multilevel"/>
    <w:tmpl w:val="86D6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D86472"/>
    <w:multiLevelType w:val="hybridMultilevel"/>
    <w:tmpl w:val="285819EC"/>
    <w:lvl w:ilvl="0" w:tplc="E40E859C">
      <w:start w:val="1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36C4E"/>
    <w:multiLevelType w:val="hybridMultilevel"/>
    <w:tmpl w:val="BED47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571D2"/>
    <w:multiLevelType w:val="multilevel"/>
    <w:tmpl w:val="86D6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7823A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326DF4"/>
    <w:multiLevelType w:val="hybridMultilevel"/>
    <w:tmpl w:val="DA382CAC"/>
    <w:lvl w:ilvl="0" w:tplc="64883F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33"/>
    <w:multiLevelType w:val="hybridMultilevel"/>
    <w:tmpl w:val="195432A0"/>
    <w:lvl w:ilvl="0" w:tplc="9CE229A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10"/>
  </w:num>
  <w:num w:numId="11">
    <w:abstractNumId w:val="13"/>
  </w:num>
  <w:num w:numId="12">
    <w:abstractNumId w:val="14"/>
  </w:num>
  <w:num w:numId="13">
    <w:abstractNumId w:val="17"/>
  </w:num>
  <w:num w:numId="14">
    <w:abstractNumId w:val="3"/>
  </w:num>
  <w:num w:numId="15">
    <w:abstractNumId w:val="5"/>
  </w:num>
  <w:num w:numId="16">
    <w:abstractNumId w:val="15"/>
  </w:num>
  <w:num w:numId="17">
    <w:abstractNumId w:val="20"/>
  </w:num>
  <w:num w:numId="18">
    <w:abstractNumId w:val="6"/>
  </w:num>
  <w:num w:numId="19">
    <w:abstractNumId w:val="1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Department" w:val="Tillväxt och samhällsbyggnad"/>
    <w:docVar w:name="LEmail" w:val="jan.torege@skl.se"/>
    <w:docVar w:name="LName" w:val="Jan Torége"/>
    <w:docVar w:name="LPhone" w:val="08-452 78 89"/>
  </w:docVars>
  <w:rsids>
    <w:rsidRoot w:val="009B3901"/>
    <w:rsid w:val="00002A0A"/>
    <w:rsid w:val="000062C8"/>
    <w:rsid w:val="00032788"/>
    <w:rsid w:val="000372A0"/>
    <w:rsid w:val="00056EFE"/>
    <w:rsid w:val="00064DA9"/>
    <w:rsid w:val="000677E1"/>
    <w:rsid w:val="00067A08"/>
    <w:rsid w:val="000771A2"/>
    <w:rsid w:val="00090B3D"/>
    <w:rsid w:val="00094324"/>
    <w:rsid w:val="000A3FD1"/>
    <w:rsid w:val="000A57CC"/>
    <w:rsid w:val="000B3241"/>
    <w:rsid w:val="000D3EB2"/>
    <w:rsid w:val="000E36A0"/>
    <w:rsid w:val="000E58E7"/>
    <w:rsid w:val="000F0BDA"/>
    <w:rsid w:val="000F2847"/>
    <w:rsid w:val="000F4046"/>
    <w:rsid w:val="000F4A02"/>
    <w:rsid w:val="00105C73"/>
    <w:rsid w:val="00132271"/>
    <w:rsid w:val="00136D68"/>
    <w:rsid w:val="0014039B"/>
    <w:rsid w:val="00143595"/>
    <w:rsid w:val="0017353E"/>
    <w:rsid w:val="001814D0"/>
    <w:rsid w:val="001A4C64"/>
    <w:rsid w:val="001C0086"/>
    <w:rsid w:val="001D089F"/>
    <w:rsid w:val="001E6123"/>
    <w:rsid w:val="001E7753"/>
    <w:rsid w:val="001F4C64"/>
    <w:rsid w:val="00206AD6"/>
    <w:rsid w:val="00206EB3"/>
    <w:rsid w:val="00240AF2"/>
    <w:rsid w:val="002411D1"/>
    <w:rsid w:val="002562FD"/>
    <w:rsid w:val="00271BE3"/>
    <w:rsid w:val="00274A59"/>
    <w:rsid w:val="002844CB"/>
    <w:rsid w:val="00286F42"/>
    <w:rsid w:val="00291209"/>
    <w:rsid w:val="00294A1A"/>
    <w:rsid w:val="002B2C08"/>
    <w:rsid w:val="002B338F"/>
    <w:rsid w:val="002C0659"/>
    <w:rsid w:val="002E1E92"/>
    <w:rsid w:val="003041E0"/>
    <w:rsid w:val="00304652"/>
    <w:rsid w:val="003067A1"/>
    <w:rsid w:val="00310129"/>
    <w:rsid w:val="00313EE6"/>
    <w:rsid w:val="0031577B"/>
    <w:rsid w:val="00320DB5"/>
    <w:rsid w:val="00321197"/>
    <w:rsid w:val="00326E44"/>
    <w:rsid w:val="0035259E"/>
    <w:rsid w:val="0037334C"/>
    <w:rsid w:val="00381280"/>
    <w:rsid w:val="00386329"/>
    <w:rsid w:val="0039124C"/>
    <w:rsid w:val="00393E36"/>
    <w:rsid w:val="003A34B8"/>
    <w:rsid w:val="003B3D26"/>
    <w:rsid w:val="003C4001"/>
    <w:rsid w:val="003C5F6F"/>
    <w:rsid w:val="003C647E"/>
    <w:rsid w:val="003D66E0"/>
    <w:rsid w:val="003D7521"/>
    <w:rsid w:val="003E2702"/>
    <w:rsid w:val="003E69AE"/>
    <w:rsid w:val="003F539E"/>
    <w:rsid w:val="0040103E"/>
    <w:rsid w:val="004052EB"/>
    <w:rsid w:val="00405C51"/>
    <w:rsid w:val="004141A9"/>
    <w:rsid w:val="00415035"/>
    <w:rsid w:val="004418BD"/>
    <w:rsid w:val="00446465"/>
    <w:rsid w:val="00453034"/>
    <w:rsid w:val="00467429"/>
    <w:rsid w:val="00467483"/>
    <w:rsid w:val="004702B5"/>
    <w:rsid w:val="004719D4"/>
    <w:rsid w:val="00492D7C"/>
    <w:rsid w:val="00496B43"/>
    <w:rsid w:val="004A6D38"/>
    <w:rsid w:val="004B1400"/>
    <w:rsid w:val="004B150A"/>
    <w:rsid w:val="004B3E72"/>
    <w:rsid w:val="004B5B85"/>
    <w:rsid w:val="004B64AD"/>
    <w:rsid w:val="004C4C75"/>
    <w:rsid w:val="004C5B9B"/>
    <w:rsid w:val="004C6BFC"/>
    <w:rsid w:val="004D0A39"/>
    <w:rsid w:val="004D4089"/>
    <w:rsid w:val="004F0810"/>
    <w:rsid w:val="004F0E41"/>
    <w:rsid w:val="004F266D"/>
    <w:rsid w:val="004F325F"/>
    <w:rsid w:val="00507D03"/>
    <w:rsid w:val="005122E9"/>
    <w:rsid w:val="005130F2"/>
    <w:rsid w:val="0051445D"/>
    <w:rsid w:val="00520084"/>
    <w:rsid w:val="00523CCE"/>
    <w:rsid w:val="00526651"/>
    <w:rsid w:val="00526FA1"/>
    <w:rsid w:val="00532C21"/>
    <w:rsid w:val="005349C1"/>
    <w:rsid w:val="00536B3E"/>
    <w:rsid w:val="00540FA9"/>
    <w:rsid w:val="00543ADF"/>
    <w:rsid w:val="00554DC8"/>
    <w:rsid w:val="00565915"/>
    <w:rsid w:val="00566B14"/>
    <w:rsid w:val="00577383"/>
    <w:rsid w:val="005808E9"/>
    <w:rsid w:val="005877F7"/>
    <w:rsid w:val="005A0190"/>
    <w:rsid w:val="005B1880"/>
    <w:rsid w:val="005B26CF"/>
    <w:rsid w:val="005B274E"/>
    <w:rsid w:val="005B439D"/>
    <w:rsid w:val="005C51F2"/>
    <w:rsid w:val="005D18C0"/>
    <w:rsid w:val="005D5886"/>
    <w:rsid w:val="005D637F"/>
    <w:rsid w:val="005E0DE8"/>
    <w:rsid w:val="005E5821"/>
    <w:rsid w:val="005E7A9C"/>
    <w:rsid w:val="005F3393"/>
    <w:rsid w:val="005F638C"/>
    <w:rsid w:val="005F7345"/>
    <w:rsid w:val="0062518D"/>
    <w:rsid w:val="00631757"/>
    <w:rsid w:val="0063268F"/>
    <w:rsid w:val="00661E14"/>
    <w:rsid w:val="00682C09"/>
    <w:rsid w:val="0068329A"/>
    <w:rsid w:val="00692316"/>
    <w:rsid w:val="00693629"/>
    <w:rsid w:val="006970E6"/>
    <w:rsid w:val="00697FBF"/>
    <w:rsid w:val="006A2C68"/>
    <w:rsid w:val="006A346E"/>
    <w:rsid w:val="006B3D86"/>
    <w:rsid w:val="006B66CA"/>
    <w:rsid w:val="006B74C0"/>
    <w:rsid w:val="006C685C"/>
    <w:rsid w:val="006D7ED7"/>
    <w:rsid w:val="006E0DD9"/>
    <w:rsid w:val="006E1C06"/>
    <w:rsid w:val="0070293C"/>
    <w:rsid w:val="007378DE"/>
    <w:rsid w:val="00743BF7"/>
    <w:rsid w:val="00744768"/>
    <w:rsid w:val="00745552"/>
    <w:rsid w:val="007547F0"/>
    <w:rsid w:val="00762F7C"/>
    <w:rsid w:val="00770528"/>
    <w:rsid w:val="007804AB"/>
    <w:rsid w:val="00791005"/>
    <w:rsid w:val="00791BA9"/>
    <w:rsid w:val="00791E6C"/>
    <w:rsid w:val="00794C0D"/>
    <w:rsid w:val="007A05B6"/>
    <w:rsid w:val="007A237A"/>
    <w:rsid w:val="007A7AAA"/>
    <w:rsid w:val="007B2F34"/>
    <w:rsid w:val="007B6F0E"/>
    <w:rsid w:val="007E0BF0"/>
    <w:rsid w:val="007E3AE7"/>
    <w:rsid w:val="007E48C1"/>
    <w:rsid w:val="00803AB6"/>
    <w:rsid w:val="00820621"/>
    <w:rsid w:val="00825851"/>
    <w:rsid w:val="00826EA6"/>
    <w:rsid w:val="00834DEB"/>
    <w:rsid w:val="008377EE"/>
    <w:rsid w:val="008512CE"/>
    <w:rsid w:val="00857340"/>
    <w:rsid w:val="008652A7"/>
    <w:rsid w:val="008911E8"/>
    <w:rsid w:val="008A0B22"/>
    <w:rsid w:val="008A6A2A"/>
    <w:rsid w:val="008B14D0"/>
    <w:rsid w:val="008B1D75"/>
    <w:rsid w:val="008B22B6"/>
    <w:rsid w:val="008C4375"/>
    <w:rsid w:val="008C488E"/>
    <w:rsid w:val="008C4C50"/>
    <w:rsid w:val="008D3106"/>
    <w:rsid w:val="008D7D70"/>
    <w:rsid w:val="008F0699"/>
    <w:rsid w:val="008F5BA5"/>
    <w:rsid w:val="008F69D1"/>
    <w:rsid w:val="00912E3B"/>
    <w:rsid w:val="00917122"/>
    <w:rsid w:val="00922411"/>
    <w:rsid w:val="00942286"/>
    <w:rsid w:val="00945430"/>
    <w:rsid w:val="00957357"/>
    <w:rsid w:val="00975662"/>
    <w:rsid w:val="00976BF3"/>
    <w:rsid w:val="00986366"/>
    <w:rsid w:val="00993B7A"/>
    <w:rsid w:val="00994964"/>
    <w:rsid w:val="009B3901"/>
    <w:rsid w:val="009D0DFE"/>
    <w:rsid w:val="009D1CF4"/>
    <w:rsid w:val="009D72C1"/>
    <w:rsid w:val="009E0C7E"/>
    <w:rsid w:val="009E2BAF"/>
    <w:rsid w:val="009E3387"/>
    <w:rsid w:val="009E3F5D"/>
    <w:rsid w:val="009F2468"/>
    <w:rsid w:val="009F3A30"/>
    <w:rsid w:val="00A0161D"/>
    <w:rsid w:val="00A310F5"/>
    <w:rsid w:val="00A363E9"/>
    <w:rsid w:val="00A42795"/>
    <w:rsid w:val="00A42A27"/>
    <w:rsid w:val="00A4408D"/>
    <w:rsid w:val="00A56FE8"/>
    <w:rsid w:val="00A76633"/>
    <w:rsid w:val="00A86407"/>
    <w:rsid w:val="00A947E0"/>
    <w:rsid w:val="00A97773"/>
    <w:rsid w:val="00AA0637"/>
    <w:rsid w:val="00AA15DA"/>
    <w:rsid w:val="00AB4274"/>
    <w:rsid w:val="00AD616C"/>
    <w:rsid w:val="00AE35D0"/>
    <w:rsid w:val="00AE3AFD"/>
    <w:rsid w:val="00AF61F5"/>
    <w:rsid w:val="00B054B8"/>
    <w:rsid w:val="00B057B6"/>
    <w:rsid w:val="00B2257D"/>
    <w:rsid w:val="00B24CF3"/>
    <w:rsid w:val="00B30A15"/>
    <w:rsid w:val="00B34BCB"/>
    <w:rsid w:val="00B34C9B"/>
    <w:rsid w:val="00B35E61"/>
    <w:rsid w:val="00B5005C"/>
    <w:rsid w:val="00B57251"/>
    <w:rsid w:val="00B676FF"/>
    <w:rsid w:val="00B81AEF"/>
    <w:rsid w:val="00B81BCA"/>
    <w:rsid w:val="00B86A18"/>
    <w:rsid w:val="00BA0267"/>
    <w:rsid w:val="00BB2DDC"/>
    <w:rsid w:val="00BC27A6"/>
    <w:rsid w:val="00BF7C46"/>
    <w:rsid w:val="00C056F8"/>
    <w:rsid w:val="00C16884"/>
    <w:rsid w:val="00C33BFC"/>
    <w:rsid w:val="00C34398"/>
    <w:rsid w:val="00C374C8"/>
    <w:rsid w:val="00C40C43"/>
    <w:rsid w:val="00C50EDE"/>
    <w:rsid w:val="00C63785"/>
    <w:rsid w:val="00C67D50"/>
    <w:rsid w:val="00C77F2F"/>
    <w:rsid w:val="00C835B6"/>
    <w:rsid w:val="00C835D1"/>
    <w:rsid w:val="00CB1297"/>
    <w:rsid w:val="00CB4234"/>
    <w:rsid w:val="00CB653F"/>
    <w:rsid w:val="00CC48F0"/>
    <w:rsid w:val="00CC6BD3"/>
    <w:rsid w:val="00CC74D7"/>
    <w:rsid w:val="00CD621D"/>
    <w:rsid w:val="00CE15B9"/>
    <w:rsid w:val="00CE662A"/>
    <w:rsid w:val="00CF740E"/>
    <w:rsid w:val="00CF7C9A"/>
    <w:rsid w:val="00D02FA7"/>
    <w:rsid w:val="00D03490"/>
    <w:rsid w:val="00D10B76"/>
    <w:rsid w:val="00D1376B"/>
    <w:rsid w:val="00D24CC0"/>
    <w:rsid w:val="00D50E7B"/>
    <w:rsid w:val="00D5743F"/>
    <w:rsid w:val="00D71FF3"/>
    <w:rsid w:val="00D827F3"/>
    <w:rsid w:val="00D82E27"/>
    <w:rsid w:val="00D84FCD"/>
    <w:rsid w:val="00D852D2"/>
    <w:rsid w:val="00D8617A"/>
    <w:rsid w:val="00D97FCF"/>
    <w:rsid w:val="00DA0049"/>
    <w:rsid w:val="00DA1BB9"/>
    <w:rsid w:val="00DA6FBC"/>
    <w:rsid w:val="00DC273F"/>
    <w:rsid w:val="00DC752F"/>
    <w:rsid w:val="00DD0344"/>
    <w:rsid w:val="00DD2507"/>
    <w:rsid w:val="00DD29FB"/>
    <w:rsid w:val="00DD42A1"/>
    <w:rsid w:val="00DD5DA3"/>
    <w:rsid w:val="00DE0262"/>
    <w:rsid w:val="00DF3964"/>
    <w:rsid w:val="00E11547"/>
    <w:rsid w:val="00E129CD"/>
    <w:rsid w:val="00E12BDE"/>
    <w:rsid w:val="00E236A9"/>
    <w:rsid w:val="00E40F4D"/>
    <w:rsid w:val="00E47168"/>
    <w:rsid w:val="00E521B5"/>
    <w:rsid w:val="00E56BED"/>
    <w:rsid w:val="00E7554A"/>
    <w:rsid w:val="00EA03EF"/>
    <w:rsid w:val="00EB12E6"/>
    <w:rsid w:val="00EB15B4"/>
    <w:rsid w:val="00EB5DF2"/>
    <w:rsid w:val="00EC100D"/>
    <w:rsid w:val="00ED1A5B"/>
    <w:rsid w:val="00ED1FB9"/>
    <w:rsid w:val="00EE7790"/>
    <w:rsid w:val="00EF65D8"/>
    <w:rsid w:val="00F03BFF"/>
    <w:rsid w:val="00F218E0"/>
    <w:rsid w:val="00F30F2D"/>
    <w:rsid w:val="00F31689"/>
    <w:rsid w:val="00F33A41"/>
    <w:rsid w:val="00F35119"/>
    <w:rsid w:val="00F371AC"/>
    <w:rsid w:val="00F405DB"/>
    <w:rsid w:val="00F40D4F"/>
    <w:rsid w:val="00F5236B"/>
    <w:rsid w:val="00F53EEE"/>
    <w:rsid w:val="00F60AE7"/>
    <w:rsid w:val="00F65425"/>
    <w:rsid w:val="00F74914"/>
    <w:rsid w:val="00F83B7D"/>
    <w:rsid w:val="00F906A3"/>
    <w:rsid w:val="00F90F3C"/>
    <w:rsid w:val="00FA6E2E"/>
    <w:rsid w:val="00FB38E2"/>
    <w:rsid w:val="00FB54AF"/>
    <w:rsid w:val="00FD26C7"/>
    <w:rsid w:val="00FD3A90"/>
    <w:rsid w:val="00FD6EA4"/>
    <w:rsid w:val="00FE7853"/>
    <w:rsid w:val="00FF0CC1"/>
    <w:rsid w:val="00FF141A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4341"/>
  <w15:docId w15:val="{22FD593A-2B70-40FA-947F-B1F7F1BB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D2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Oformateradtabell1">
    <w:name w:val="Plain Table 1"/>
    <w:basedOn w:val="Normaltabell"/>
    <w:uiPriority w:val="41"/>
    <w:rsid w:val="00105C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7455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455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45552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55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5552"/>
    <w:rPr>
      <w:b/>
      <w:bCs/>
      <w:sz w:val="20"/>
      <w:szCs w:val="20"/>
      <w:lang w:val="sv-SE"/>
    </w:rPr>
  </w:style>
  <w:style w:type="table" w:styleId="Tabellrutntljust">
    <w:name w:val="Grid Table Light"/>
    <w:basedOn w:val="Normaltabell"/>
    <w:uiPriority w:val="40"/>
    <w:rsid w:val="00F30F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03BFF"/>
    <w:rPr>
      <w:color w:val="800080" w:themeColor="followedHyperlink"/>
      <w:u w:val="single"/>
    </w:rPr>
  </w:style>
  <w:style w:type="table" w:styleId="Rutntstabell2">
    <w:name w:val="Grid Table 2"/>
    <w:basedOn w:val="Normaltabell"/>
    <w:uiPriority w:val="47"/>
    <w:rsid w:val="004674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">
    <w:name w:val="Grid Table 4"/>
    <w:basedOn w:val="Normaltabell"/>
    <w:uiPriority w:val="49"/>
    <w:rsid w:val="004674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">
    <w:name w:val="Grid Table 6 Colorful"/>
    <w:basedOn w:val="Normaltabell"/>
    <w:uiPriority w:val="51"/>
    <w:rsid w:val="004674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5">
    <w:name w:val="Grid Table 2 Accent 5"/>
    <w:basedOn w:val="Normaltabell"/>
    <w:uiPriority w:val="47"/>
    <w:rsid w:val="00467483"/>
    <w:pPr>
      <w:spacing w:after="0" w:line="240" w:lineRule="auto"/>
    </w:pPr>
    <w:tblPr>
      <w:tblStyleRowBandSize w:val="1"/>
      <w:tblStyleColBandSize w:val="1"/>
      <w:tblBorders>
        <w:top w:val="single" w:sz="2" w:space="0" w:color="BAB0A7" w:themeColor="accent5" w:themeTint="99"/>
        <w:bottom w:val="single" w:sz="2" w:space="0" w:color="BAB0A7" w:themeColor="accent5" w:themeTint="99"/>
        <w:insideH w:val="single" w:sz="2" w:space="0" w:color="BAB0A7" w:themeColor="accent5" w:themeTint="99"/>
        <w:insideV w:val="single" w:sz="2" w:space="0" w:color="BAB0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0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0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1" w:themeFill="accent5" w:themeFillTint="33"/>
      </w:tcPr>
    </w:tblStylePr>
    <w:tblStylePr w:type="band1Horz">
      <w:tblPr/>
      <w:tcPr>
        <w:shd w:val="clear" w:color="auto" w:fill="E8E4E1" w:themeFill="accent5" w:themeFillTint="33"/>
      </w:tcPr>
    </w:tblStylePr>
  </w:style>
  <w:style w:type="table" w:styleId="Rutntstabell3dekorfrg5">
    <w:name w:val="Grid Table 3 Accent 5"/>
    <w:basedOn w:val="Normaltabell"/>
    <w:uiPriority w:val="48"/>
    <w:rsid w:val="00467483"/>
    <w:pPr>
      <w:spacing w:after="0" w:line="240" w:lineRule="auto"/>
    </w:pPr>
    <w:tblPr>
      <w:tblStyleRowBandSize w:val="1"/>
      <w:tblStyleColBandSize w:val="1"/>
      <w:tblBorders>
        <w:top w:val="single" w:sz="4" w:space="0" w:color="BAB0A7" w:themeColor="accent5" w:themeTint="99"/>
        <w:left w:val="single" w:sz="4" w:space="0" w:color="BAB0A7" w:themeColor="accent5" w:themeTint="99"/>
        <w:bottom w:val="single" w:sz="4" w:space="0" w:color="BAB0A7" w:themeColor="accent5" w:themeTint="99"/>
        <w:right w:val="single" w:sz="4" w:space="0" w:color="BAB0A7" w:themeColor="accent5" w:themeTint="99"/>
        <w:insideH w:val="single" w:sz="4" w:space="0" w:color="BAB0A7" w:themeColor="accent5" w:themeTint="99"/>
        <w:insideV w:val="single" w:sz="4" w:space="0" w:color="BAB0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1" w:themeFill="accent5" w:themeFillTint="33"/>
      </w:tcPr>
    </w:tblStylePr>
    <w:tblStylePr w:type="band1Horz">
      <w:tblPr/>
      <w:tcPr>
        <w:shd w:val="clear" w:color="auto" w:fill="E8E4E1" w:themeFill="accent5" w:themeFillTint="33"/>
      </w:tcPr>
    </w:tblStylePr>
    <w:tblStylePr w:type="neCell">
      <w:tblPr/>
      <w:tcPr>
        <w:tcBorders>
          <w:bottom w:val="single" w:sz="4" w:space="0" w:color="BAB0A7" w:themeColor="accent5" w:themeTint="99"/>
        </w:tcBorders>
      </w:tcPr>
    </w:tblStylePr>
    <w:tblStylePr w:type="nwCell">
      <w:tblPr/>
      <w:tcPr>
        <w:tcBorders>
          <w:bottom w:val="single" w:sz="4" w:space="0" w:color="BAB0A7" w:themeColor="accent5" w:themeTint="99"/>
        </w:tcBorders>
      </w:tcPr>
    </w:tblStylePr>
    <w:tblStylePr w:type="seCell">
      <w:tblPr/>
      <w:tcPr>
        <w:tcBorders>
          <w:top w:val="single" w:sz="4" w:space="0" w:color="BAB0A7" w:themeColor="accent5" w:themeTint="99"/>
        </w:tcBorders>
      </w:tcPr>
    </w:tblStylePr>
    <w:tblStylePr w:type="swCell">
      <w:tblPr/>
      <w:tcPr>
        <w:tcBorders>
          <w:top w:val="single" w:sz="4" w:space="0" w:color="BAB0A7" w:themeColor="accent5" w:themeTint="99"/>
        </w:tcBorders>
      </w:tcPr>
    </w:tblStylePr>
  </w:style>
  <w:style w:type="table" w:styleId="Listtabell6frgstark">
    <w:name w:val="List Table 6 Colorful"/>
    <w:basedOn w:val="Normaltabell"/>
    <w:uiPriority w:val="51"/>
    <w:rsid w:val="004674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formateradtabell5">
    <w:name w:val="Plain Table 5"/>
    <w:basedOn w:val="Normaltabell"/>
    <w:uiPriority w:val="45"/>
    <w:rsid w:val="004674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dekorfrg5">
    <w:name w:val="Grid Table 1 Light Accent 5"/>
    <w:basedOn w:val="Normaltabell"/>
    <w:uiPriority w:val="46"/>
    <w:rsid w:val="00467483"/>
    <w:pPr>
      <w:spacing w:after="0" w:line="240" w:lineRule="auto"/>
    </w:pPr>
    <w:tblPr>
      <w:tblStyleRowBandSize w:val="1"/>
      <w:tblStyleColBandSize w:val="1"/>
      <w:tblBorders>
        <w:top w:val="single" w:sz="4" w:space="0" w:color="D1CAC4" w:themeColor="accent5" w:themeTint="66"/>
        <w:left w:val="single" w:sz="4" w:space="0" w:color="D1CAC4" w:themeColor="accent5" w:themeTint="66"/>
        <w:bottom w:val="single" w:sz="4" w:space="0" w:color="D1CAC4" w:themeColor="accent5" w:themeTint="66"/>
        <w:right w:val="single" w:sz="4" w:space="0" w:color="D1CAC4" w:themeColor="accent5" w:themeTint="66"/>
        <w:insideH w:val="single" w:sz="4" w:space="0" w:color="D1CAC4" w:themeColor="accent5" w:themeTint="66"/>
        <w:insideV w:val="single" w:sz="4" w:space="0" w:color="D1CA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0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0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">
    <w:name w:val="Grid Table 1 Light"/>
    <w:basedOn w:val="Normaltabell"/>
    <w:uiPriority w:val="46"/>
    <w:rsid w:val="001F4C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C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holmbusinessalliance.se/material/godkanda-leverantorer-for-att-genomfora-nki-och-nui-undersokning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.frid@stockholm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torege@skr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tockholmbusinessalliance.se/naringslivsservi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C49B-39ED-44D8-A181-D46F6B32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2126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Upphandling 2022</vt:lpstr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Upphandling 2022</dc:title>
  <dc:creator>Torége Jan</dc:creator>
  <cp:lastModifiedBy>Stefan Frid</cp:lastModifiedBy>
  <cp:revision>20</cp:revision>
  <cp:lastPrinted>2023-01-09T13:36:00Z</cp:lastPrinted>
  <dcterms:created xsi:type="dcterms:W3CDTF">2023-01-09T14:25:00Z</dcterms:created>
  <dcterms:modified xsi:type="dcterms:W3CDTF">2023-12-13T11:05:00Z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