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D677" w14:textId="04015AA3" w:rsidR="00923C13" w:rsidRDefault="00923C13" w:rsidP="000F6F67">
      <w:pPr>
        <w:pStyle w:val="Rubrik4"/>
        <w:rPr>
          <w:sz w:val="40"/>
        </w:rPr>
      </w:pPr>
      <w:bookmarkStart w:id="0" w:name="_Toc531868308"/>
    </w:p>
    <w:p w14:paraId="42FEBF0F" w14:textId="75B8968C" w:rsidR="00B43BAB" w:rsidRDefault="00B43BAB" w:rsidP="00B43BAB"/>
    <w:p w14:paraId="45745ED6" w14:textId="77777777" w:rsidR="00B43BAB" w:rsidRPr="00B43BAB" w:rsidRDefault="00B43BAB" w:rsidP="00B43BAB"/>
    <w:p w14:paraId="72C6821F" w14:textId="55160BAD" w:rsidR="00923C13" w:rsidRDefault="00923C13" w:rsidP="00923C13"/>
    <w:p w14:paraId="49CAC490" w14:textId="77777777" w:rsidR="00CC013E" w:rsidRPr="00EC235F" w:rsidRDefault="00CC013E" w:rsidP="00923C13">
      <w:pPr>
        <w:rPr>
          <w:sz w:val="18"/>
          <w:szCs w:val="16"/>
        </w:rPr>
      </w:pPr>
    </w:p>
    <w:p w14:paraId="3C75AAC5" w14:textId="43758C36" w:rsidR="007E3AE7" w:rsidRPr="00EC235F" w:rsidRDefault="009B3901" w:rsidP="000F6F67">
      <w:pPr>
        <w:pStyle w:val="Rubrik4"/>
        <w:rPr>
          <w:sz w:val="28"/>
          <w:szCs w:val="16"/>
        </w:rPr>
      </w:pPr>
      <w:r w:rsidRPr="00EC235F">
        <w:rPr>
          <w:sz w:val="28"/>
          <w:szCs w:val="16"/>
        </w:rPr>
        <w:t>SBA:s</w:t>
      </w:r>
      <w:r w:rsidR="00EC235F" w:rsidRPr="00EC235F">
        <w:rPr>
          <w:sz w:val="28"/>
          <w:szCs w:val="16"/>
        </w:rPr>
        <w:t xml:space="preserve"> och SKR:s företagsklimatmätning </w:t>
      </w:r>
      <w:r w:rsidRPr="00EC235F">
        <w:rPr>
          <w:sz w:val="28"/>
          <w:szCs w:val="16"/>
        </w:rPr>
        <w:t>Insikt</w:t>
      </w:r>
      <w:bookmarkEnd w:id="0"/>
    </w:p>
    <w:p w14:paraId="092514C0" w14:textId="5E4623DF" w:rsidR="00274A59" w:rsidRDefault="009B3901" w:rsidP="006E0DD9">
      <w:pPr>
        <w:spacing w:before="240" w:after="200" w:line="276" w:lineRule="auto"/>
      </w:pPr>
      <w:r>
        <w:t xml:space="preserve">Ni inbjuds härmed att inkomma med offert </w:t>
      </w:r>
      <w:r w:rsidR="00942286">
        <w:t>i</w:t>
      </w:r>
      <w:r>
        <w:t xml:space="preserve"> </w:t>
      </w:r>
      <w:r w:rsidR="00975662">
        <w:t xml:space="preserve">direktupphandlingen av </w:t>
      </w:r>
      <w:r>
        <w:t>genomförande</w:t>
      </w:r>
      <w:r w:rsidR="00975662">
        <w:t>t</w:t>
      </w:r>
      <w:r>
        <w:t xml:space="preserve"> av </w:t>
      </w:r>
      <w:r w:rsidR="00597782">
        <w:t xml:space="preserve">Stockholm Business Alliance (SBA:s) och Sveriges Kommuners och </w:t>
      </w:r>
      <w:r w:rsidR="0057397C">
        <w:t>Regioners</w:t>
      </w:r>
      <w:r w:rsidR="00597782">
        <w:t xml:space="preserve"> (SK</w:t>
      </w:r>
      <w:r w:rsidR="0057397C">
        <w:t>R</w:t>
      </w:r>
      <w:r w:rsidR="00597782">
        <w:t>:s)</w:t>
      </w:r>
      <w:r>
        <w:t xml:space="preserve"> </w:t>
      </w:r>
      <w:r w:rsidR="00EC235F">
        <w:t xml:space="preserve">företagsklimatmätning </w:t>
      </w:r>
      <w:r>
        <w:t xml:space="preserve">Insikt till </w:t>
      </w:r>
      <w:r w:rsidRPr="009B3901">
        <w:rPr>
          <w:highlight w:val="yellow"/>
        </w:rPr>
        <w:t>X</w:t>
      </w:r>
      <w:r>
        <w:t xml:space="preserve"> kommun</w:t>
      </w:r>
      <w:r w:rsidR="008A6A2A">
        <w:t xml:space="preserve"> (</w:t>
      </w:r>
      <w:r>
        <w:t>nedan Beställaren</w:t>
      </w:r>
      <w:r w:rsidR="008A6A2A">
        <w:t>)</w:t>
      </w:r>
      <w:r>
        <w:t>.</w:t>
      </w:r>
      <w:r w:rsidR="00291209">
        <w:t xml:space="preserve"> </w:t>
      </w:r>
    </w:p>
    <w:p w14:paraId="19A2D8EE" w14:textId="7257D1E9" w:rsidR="003067A1" w:rsidRDefault="00291209" w:rsidP="006E0DD9">
      <w:pPr>
        <w:spacing w:before="240" w:after="200" w:line="276" w:lineRule="auto"/>
      </w:pPr>
      <w:r>
        <w:t xml:space="preserve">Beställarens kontaktperson är </w:t>
      </w:r>
      <w:r w:rsidR="001B5205">
        <w:t>[</w:t>
      </w:r>
      <w:r w:rsidR="001B5205" w:rsidRPr="001B5205">
        <w:rPr>
          <w:highlight w:val="yellow"/>
        </w:rPr>
        <w:t>Namn Efternamn</w:t>
      </w:r>
      <w:r w:rsidR="001B5205">
        <w:t xml:space="preserve">] </w:t>
      </w:r>
      <w:r>
        <w:t>med kontaktuppgifter</w:t>
      </w:r>
      <w:r w:rsidR="001B5205">
        <w:t xml:space="preserve"> nedan.</w:t>
      </w:r>
    </w:p>
    <w:p w14:paraId="56C5404B" w14:textId="6578E13B" w:rsidR="001B5205" w:rsidRDefault="001B5205" w:rsidP="001B5205">
      <w:pPr>
        <w:spacing w:before="120" w:after="0" w:line="276" w:lineRule="auto"/>
      </w:pPr>
      <w:r>
        <w:t>E-post: [</w:t>
      </w:r>
      <w:r w:rsidRPr="001B5205">
        <w:rPr>
          <w:highlight w:val="yellow"/>
        </w:rPr>
        <w:t>NamnEfternamn@kommun.se</w:t>
      </w:r>
      <w:r>
        <w:t>]</w:t>
      </w:r>
    </w:p>
    <w:p w14:paraId="69659323" w14:textId="43DB14E0" w:rsidR="001B5205" w:rsidRDefault="00EC235F" w:rsidP="001B5205">
      <w:pPr>
        <w:spacing w:after="0" w:line="276" w:lineRule="auto"/>
      </w:pPr>
      <w:r>
        <w:br/>
      </w:r>
      <w:r w:rsidR="001B5205">
        <w:t>Telefon: [</w:t>
      </w:r>
      <w:r w:rsidR="001B5205" w:rsidRPr="001B5205">
        <w:rPr>
          <w:highlight w:val="yellow"/>
        </w:rPr>
        <w:t>X</w:t>
      </w:r>
      <w:r w:rsidR="001B5205">
        <w:t>]</w:t>
      </w:r>
    </w:p>
    <w:p w14:paraId="64FAC3C0" w14:textId="134EE78F" w:rsidR="000B4CDE" w:rsidRPr="00597782" w:rsidRDefault="00597782" w:rsidP="00597782">
      <w:pPr>
        <w:spacing w:before="240" w:after="200" w:line="276" w:lineRule="auto"/>
      </w:pPr>
      <w:r w:rsidRPr="00597782">
        <w:t xml:space="preserve">Anbudsgivarna fyller i efterfrågade uppgifter i de grå ifyllnadsrutorna i </w:t>
      </w:r>
      <w:r w:rsidR="00EC235F">
        <w:t>punkt</w:t>
      </w:r>
      <w:r w:rsidRPr="00597782">
        <w:t xml:space="preserve"> 10 ”Priser” och </w:t>
      </w:r>
      <w:r w:rsidR="00EC235F">
        <w:t xml:space="preserve">punkt </w:t>
      </w:r>
      <w:r w:rsidRPr="00597782">
        <w:t>11 ”Process och kvalitet”.</w:t>
      </w:r>
    </w:p>
    <w:p w14:paraId="1934204F" w14:textId="77777777" w:rsidR="009B3901" w:rsidRPr="00EC235F" w:rsidRDefault="009B3901" w:rsidP="00923C13">
      <w:pPr>
        <w:pStyle w:val="Formatmall1"/>
        <w:rPr>
          <w:sz w:val="24"/>
          <w:szCs w:val="22"/>
        </w:rPr>
      </w:pPr>
      <w:bookmarkStart w:id="1" w:name="_Toc531869479"/>
      <w:r w:rsidRPr="00EC235F">
        <w:rPr>
          <w:sz w:val="24"/>
          <w:szCs w:val="22"/>
        </w:rPr>
        <w:t>Beskrivning av uppdraget</w:t>
      </w:r>
      <w:bookmarkEnd w:id="1"/>
    </w:p>
    <w:p w14:paraId="3166A52B" w14:textId="4DE09819" w:rsidR="00597782" w:rsidRDefault="009B3901" w:rsidP="009B3901">
      <w:pPr>
        <w:spacing w:after="200" w:line="276" w:lineRule="auto"/>
      </w:pPr>
      <w:r>
        <w:t>Beställaren ska mäta servicen i den kommunala myndighetsutövningen</w:t>
      </w:r>
      <w:r w:rsidRPr="009B3901">
        <w:t xml:space="preserve"> </w:t>
      </w:r>
      <w:r w:rsidR="00597782">
        <w:t>inom ramen för partnerskapet Stockholm Business Alliance, SBA. Undersökningen görs i samarbete med SK</w:t>
      </w:r>
      <w:r w:rsidR="0057397C">
        <w:t>R</w:t>
      </w:r>
      <w:r w:rsidR="00F564F2">
        <w:t xml:space="preserve"> under namnet Insikt (Öppen </w:t>
      </w:r>
      <w:r w:rsidR="00597782">
        <w:t>jämförelse Företagsklimat</w:t>
      </w:r>
      <w:r w:rsidR="00F564F2">
        <w:t>)</w:t>
      </w:r>
      <w:r w:rsidR="00597782">
        <w:t>.</w:t>
      </w:r>
    </w:p>
    <w:p w14:paraId="3D6E4D5D" w14:textId="6E99B5B0" w:rsidR="009B3901" w:rsidRDefault="009B3901" w:rsidP="006E0DD9">
      <w:pPr>
        <w:spacing w:before="240" w:after="200" w:line="276" w:lineRule="auto"/>
      </w:pPr>
      <w:r>
        <w:t xml:space="preserve">Det är endast de </w:t>
      </w:r>
      <w:r w:rsidR="00540EB9">
        <w:t>k</w:t>
      </w:r>
      <w:r>
        <w:t>onsulter (nedan</w:t>
      </w:r>
      <w:r w:rsidR="008B1D75">
        <w:t xml:space="preserve"> Anbudsgivare</w:t>
      </w:r>
      <w:r>
        <w:t xml:space="preserve">) som är godkända </w:t>
      </w:r>
      <w:r w:rsidR="008A6A2A">
        <w:t>av</w:t>
      </w:r>
      <w:r>
        <w:t xml:space="preserve"> SK</w:t>
      </w:r>
      <w:r w:rsidR="0057397C">
        <w:t>R</w:t>
      </w:r>
      <w:r>
        <w:t xml:space="preserve"> och SBA som</w:t>
      </w:r>
      <w:r w:rsidR="00745552">
        <w:t xml:space="preserve"> </w:t>
      </w:r>
      <w:r>
        <w:t xml:space="preserve">är behöriga att svara på denna offertförfrågan. </w:t>
      </w:r>
      <w:r w:rsidR="00DF3964">
        <w:t>Med begreppet Leverantör</w:t>
      </w:r>
      <w:r w:rsidR="008512CE">
        <w:t xml:space="preserve"> avses den konsult</w:t>
      </w:r>
      <w:r w:rsidR="008B1D75">
        <w:t xml:space="preserve"> som får uppdraget. </w:t>
      </w:r>
      <w:r>
        <w:t xml:space="preserve">Kontaktuppgifter för godkända </w:t>
      </w:r>
      <w:r w:rsidR="008B1D75">
        <w:t>Anbudsgivare</w:t>
      </w:r>
      <w:r>
        <w:t xml:space="preserve"> finns på</w:t>
      </w:r>
      <w:r w:rsidR="0070663C">
        <w:t xml:space="preserve"> </w:t>
      </w:r>
      <w:hyperlink r:id="rId8" w:anchor="h-KontaktuppgiftertillgodkandaNKIkonsulter" w:history="1">
        <w:r w:rsidR="00F564F2" w:rsidRPr="00EC235F">
          <w:rPr>
            <w:rStyle w:val="Hyperlnk"/>
          </w:rPr>
          <w:t>SK</w:t>
        </w:r>
        <w:r w:rsidR="0057397C" w:rsidRPr="00EC235F">
          <w:rPr>
            <w:rStyle w:val="Hyperlnk"/>
          </w:rPr>
          <w:t>R</w:t>
        </w:r>
        <w:r w:rsidR="00F564F2" w:rsidRPr="00EC235F">
          <w:rPr>
            <w:rStyle w:val="Hyperlnk"/>
          </w:rPr>
          <w:t>:s</w:t>
        </w:r>
        <w:r w:rsidR="0070663C" w:rsidRPr="00EC235F">
          <w:rPr>
            <w:rStyle w:val="Hyperlnk"/>
          </w:rPr>
          <w:t xml:space="preserve"> webbplats. </w:t>
        </w:r>
      </w:hyperlink>
      <w:r>
        <w:t xml:space="preserve"> </w:t>
      </w:r>
    </w:p>
    <w:p w14:paraId="4B9AC76B" w14:textId="77777777" w:rsidR="000E36A0" w:rsidRDefault="000E36A0" w:rsidP="000E36A0">
      <w:pPr>
        <w:jc w:val="both"/>
      </w:pPr>
      <w:r>
        <w:t>Direktupphandling sker i enlighet med 19 kap. 7</w:t>
      </w:r>
      <w:r w:rsidRPr="00175706">
        <w:t xml:space="preserve"> § </w:t>
      </w:r>
      <w:r>
        <w:t>l</w:t>
      </w:r>
      <w:r w:rsidRPr="00175706">
        <w:t>ag</w:t>
      </w:r>
      <w:r>
        <w:t>en (2016:1145</w:t>
      </w:r>
      <w:r w:rsidRPr="00175706">
        <w:t>) om offentlig upphandling</w:t>
      </w:r>
      <w:r>
        <w:t xml:space="preserve"> </w:t>
      </w:r>
      <w:r w:rsidRPr="00175706">
        <w:t>och förhandling kan ske</w:t>
      </w:r>
      <w:r>
        <w:t xml:space="preserve"> med Anbudsgivarna</w:t>
      </w:r>
      <w:r w:rsidRPr="00175706">
        <w:t>.</w:t>
      </w:r>
      <w:r w:rsidRPr="0029542B">
        <w:t xml:space="preserve"> </w:t>
      </w:r>
      <w:r>
        <w:t>Uppdraget tilldelas den Anbudsgivare</w:t>
      </w:r>
      <w:r w:rsidRPr="00175706">
        <w:t xml:space="preserve"> </w:t>
      </w:r>
      <w:r>
        <w:t>som sammantaget erbjuder det mest fördelaktiga anbudet.</w:t>
      </w:r>
    </w:p>
    <w:p w14:paraId="0BE13D86" w14:textId="7259E334" w:rsidR="000E36A0" w:rsidRDefault="000E36A0" w:rsidP="002C0659">
      <w:pPr>
        <w:jc w:val="both"/>
      </w:pPr>
      <w:r w:rsidRPr="00175706">
        <w:t xml:space="preserve">Om flera offerter inhämtas meddelas de </w:t>
      </w:r>
      <w:r>
        <w:t>av SK</w:t>
      </w:r>
      <w:r w:rsidR="0057397C">
        <w:t>R</w:t>
      </w:r>
      <w:r>
        <w:t xml:space="preserve"> och SBA godkända Anbudsgivare </w:t>
      </w:r>
      <w:r w:rsidRPr="00175706">
        <w:t>vars offerter inte antas</w:t>
      </w:r>
      <w:r>
        <w:t xml:space="preserve"> skriftligen</w:t>
      </w:r>
      <w:r w:rsidRPr="00175706">
        <w:t xml:space="preserve">. </w:t>
      </w:r>
    </w:p>
    <w:p w14:paraId="7D00787E" w14:textId="029C0E0A" w:rsidR="00E447F2" w:rsidRDefault="00E447F2" w:rsidP="002C0659">
      <w:pPr>
        <w:jc w:val="both"/>
      </w:pPr>
    </w:p>
    <w:p w14:paraId="37D352C7" w14:textId="1AF3F56E" w:rsidR="00E447F2" w:rsidRDefault="00E447F2" w:rsidP="002C0659">
      <w:pPr>
        <w:jc w:val="both"/>
      </w:pPr>
    </w:p>
    <w:p w14:paraId="5B01F580" w14:textId="77777777" w:rsidR="00E47168" w:rsidRPr="00EC235F" w:rsidRDefault="00E47168" w:rsidP="00D72DFC">
      <w:pPr>
        <w:pStyle w:val="Formatmall1"/>
        <w:rPr>
          <w:sz w:val="24"/>
          <w:szCs w:val="22"/>
        </w:rPr>
      </w:pPr>
      <w:bookmarkStart w:id="2" w:name="_Toc531869480"/>
      <w:r w:rsidRPr="00EC235F">
        <w:rPr>
          <w:sz w:val="24"/>
          <w:szCs w:val="22"/>
        </w:rPr>
        <w:lastRenderedPageBreak/>
        <w:t>Avtalstid</w:t>
      </w:r>
      <w:bookmarkEnd w:id="2"/>
    </w:p>
    <w:p w14:paraId="3ACCFF07" w14:textId="084E0116" w:rsidR="00EC235F" w:rsidRDefault="00EC235F" w:rsidP="00EC235F">
      <w:pPr>
        <w:spacing w:after="200" w:line="276" w:lineRule="auto"/>
      </w:pPr>
      <w:r>
        <w:t>[</w:t>
      </w:r>
      <w:r w:rsidRPr="00EC235F">
        <w:rPr>
          <w:i/>
          <w:iCs/>
        </w:rPr>
        <w:t>Instruktion: Observera att undersökningsår också kräver insamling, bearbetning och analys efterföljande år. Det officiella resultatet redovisas i april efterföljande år av SBA</w:t>
      </w:r>
      <w:r>
        <w:rPr>
          <w:i/>
          <w:iCs/>
        </w:rPr>
        <w:t>/SKR</w:t>
      </w:r>
      <w:r>
        <w:t>.]</w:t>
      </w:r>
    </w:p>
    <w:p w14:paraId="580766DC" w14:textId="191D478F" w:rsidR="000B4CDE" w:rsidRDefault="00EC235F" w:rsidP="00E47168">
      <w:pPr>
        <w:spacing w:after="200" w:line="276" w:lineRule="auto"/>
      </w:pPr>
      <w:r>
        <w:t>Avtalet avser insamling med efterföljande bearbetning av Beställarens ärenden för kalenderåret 20XX, med möjlighet till förlängning med … undersökningsår i taget. Av-talstiden kan maximalt uppgå till … undersökningsår.</w:t>
      </w:r>
      <w:r w:rsidR="007B6F0E">
        <w:t xml:space="preserve"> </w:t>
      </w:r>
    </w:p>
    <w:p w14:paraId="6A316AF0" w14:textId="77777777" w:rsidR="00E47168" w:rsidRPr="00EC235F" w:rsidRDefault="00E47168" w:rsidP="00D72DFC">
      <w:pPr>
        <w:pStyle w:val="Formatmall1"/>
        <w:rPr>
          <w:sz w:val="24"/>
          <w:szCs w:val="22"/>
        </w:rPr>
      </w:pPr>
      <w:bookmarkStart w:id="3" w:name="_Toc531869481"/>
      <w:r w:rsidRPr="00EC235F">
        <w:rPr>
          <w:sz w:val="24"/>
          <w:szCs w:val="22"/>
        </w:rPr>
        <w:t>Uppdragets omfattning och utförande</w:t>
      </w:r>
      <w:bookmarkEnd w:id="3"/>
    </w:p>
    <w:p w14:paraId="57705DB4" w14:textId="553664C6" w:rsidR="00F564F2" w:rsidRDefault="008B1D75" w:rsidP="007E0BF0">
      <w:pPr>
        <w:jc w:val="both"/>
      </w:pPr>
      <w:r>
        <w:t xml:space="preserve">Anbudsgivarna </w:t>
      </w:r>
      <w:r w:rsidR="00E47168">
        <w:t>ska uppfylla nedan angivna krav. Observera att angivna krav efter avtalstecknande b</w:t>
      </w:r>
      <w:r w:rsidR="00745552">
        <w:t>lir</w:t>
      </w:r>
      <w:r w:rsidR="00E47168">
        <w:t xml:space="preserve"> avtalsvillkor. </w:t>
      </w:r>
    </w:p>
    <w:p w14:paraId="22C4DB7F" w14:textId="52C4C3D1" w:rsidR="00E15B26" w:rsidRPr="00EC235F" w:rsidRDefault="00E15B26" w:rsidP="007E0BF0">
      <w:pPr>
        <w:jc w:val="both"/>
      </w:pPr>
      <w:r w:rsidRPr="00EC235F">
        <w:t>[</w:t>
      </w:r>
      <w:r w:rsidRPr="00EC235F">
        <w:rPr>
          <w:i/>
          <w:iCs/>
        </w:rPr>
        <w:t>Instruktion: Beställaren bör därför flytta villkoren i detta dokument till avtalet när avtal ska ingås med en Leverantör alternativt lägga detta dokument som en bilaga till avtalet</w:t>
      </w:r>
      <w:r w:rsidRPr="00EC235F">
        <w:t>].</w:t>
      </w:r>
    </w:p>
    <w:p w14:paraId="2E64F3A1" w14:textId="3AFE898E" w:rsidR="007378DE" w:rsidRDefault="007378DE" w:rsidP="00E47168">
      <w:pPr>
        <w:spacing w:after="200" w:line="276" w:lineRule="auto"/>
      </w:pPr>
      <w:r>
        <w:t xml:space="preserve">Information om vilka ärenden som ska ingå i undersökningen finns beskrivet i </w:t>
      </w:r>
      <w:r w:rsidR="00C70AD3">
        <w:t>SBA:s</w:t>
      </w:r>
      <w:r>
        <w:t xml:space="preserve"> </w:t>
      </w:r>
      <w:r w:rsidR="00F564F2">
        <w:t>instruktioner</w:t>
      </w:r>
      <w:r>
        <w:t xml:space="preserve"> som </w:t>
      </w:r>
      <w:r w:rsidR="001116AB">
        <w:t>kan hämtas från</w:t>
      </w:r>
      <w:r w:rsidR="00C70AD3">
        <w:t xml:space="preserve"> </w:t>
      </w:r>
      <w:hyperlink r:id="rId9" w:history="1">
        <w:r w:rsidR="00C51D84">
          <w:rPr>
            <w:rStyle w:val="Hyperlnk"/>
          </w:rPr>
          <w:t>Företagsklimat - Stockholm Business Alliance</w:t>
        </w:r>
      </w:hyperlink>
      <w:r w:rsidR="00C70AD3" w:rsidRPr="00C51D84">
        <w:t>.</w:t>
      </w:r>
    </w:p>
    <w:p w14:paraId="6B6A08B7" w14:textId="58F44B33" w:rsidR="00E447F2" w:rsidRPr="000514DD" w:rsidRDefault="00E447F2" w:rsidP="00E447F2">
      <w:pPr>
        <w:pStyle w:val="Rubrik2"/>
        <w:rPr>
          <w:sz w:val="24"/>
          <w:szCs w:val="24"/>
        </w:rPr>
      </w:pPr>
      <w:bookmarkStart w:id="4" w:name="_Toc531869483"/>
      <w:r w:rsidRPr="000514DD">
        <w:rPr>
          <w:sz w:val="24"/>
          <w:szCs w:val="24"/>
        </w:rPr>
        <w:t>3.1</w:t>
      </w:r>
      <w:r w:rsidRPr="000514DD">
        <w:rPr>
          <w:sz w:val="24"/>
          <w:szCs w:val="24"/>
        </w:rPr>
        <w:tab/>
        <w:t>Målgrupp</w:t>
      </w:r>
      <w:bookmarkEnd w:id="4"/>
    </w:p>
    <w:p w14:paraId="2EF5BEF1" w14:textId="4D7EA822" w:rsidR="00E15B26" w:rsidRPr="00EC235F" w:rsidRDefault="00E15B26" w:rsidP="00E15B26">
      <w:pPr>
        <w:rPr>
          <w:i/>
          <w:iCs/>
        </w:rPr>
      </w:pPr>
      <w:r w:rsidRPr="00EC235F">
        <w:rPr>
          <w:i/>
          <w:iCs/>
        </w:rPr>
        <w:t>[Instruktion: Beställaren ska nedan ange val av målgrupp med X].</w:t>
      </w:r>
    </w:p>
    <w:tbl>
      <w:tblPr>
        <w:tblStyle w:val="Oformateradtabell1"/>
        <w:tblW w:w="8452" w:type="dxa"/>
        <w:tblLook w:val="0420" w:firstRow="1" w:lastRow="0" w:firstColumn="0" w:lastColumn="0" w:noHBand="0" w:noVBand="1"/>
      </w:tblPr>
      <w:tblGrid>
        <w:gridCol w:w="4226"/>
        <w:gridCol w:w="4226"/>
      </w:tblGrid>
      <w:tr w:rsidR="00E447F2" w:rsidRPr="006E1C06" w14:paraId="5F445AC5" w14:textId="77777777" w:rsidTr="00194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tcW w:w="4226" w:type="dxa"/>
          </w:tcPr>
          <w:p w14:paraId="0E76D5CA" w14:textId="77777777" w:rsidR="00E447F2" w:rsidRPr="00CC013E" w:rsidRDefault="00E447F2" w:rsidP="001946DB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C013E">
              <w:rPr>
                <w:rFonts w:asciiTheme="majorHAnsi" w:eastAsia="Times New Roman" w:hAnsiTheme="majorHAnsi" w:cstheme="majorHAnsi"/>
                <w:sz w:val="20"/>
                <w:szCs w:val="20"/>
              </w:rPr>
              <w:t>Målgrupp</w:t>
            </w:r>
          </w:p>
        </w:tc>
        <w:tc>
          <w:tcPr>
            <w:tcW w:w="4226" w:type="dxa"/>
          </w:tcPr>
          <w:p w14:paraId="7FF46E9C" w14:textId="77777777" w:rsidR="00E447F2" w:rsidRPr="00CC013E" w:rsidRDefault="00E447F2" w:rsidP="001946DB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C013E">
              <w:rPr>
                <w:rFonts w:asciiTheme="majorHAnsi" w:hAnsiTheme="majorHAnsi" w:cstheme="majorHAnsi"/>
                <w:sz w:val="20"/>
                <w:szCs w:val="20"/>
              </w:rPr>
              <w:t>Nedan målgrupper s</w:t>
            </w:r>
            <w:r w:rsidRPr="00CC013E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ka ingå </w:t>
            </w:r>
          </w:p>
        </w:tc>
      </w:tr>
      <w:tr w:rsidR="00E447F2" w:rsidRPr="006E1C06" w14:paraId="4AC8A269" w14:textId="77777777" w:rsidTr="00194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tcW w:w="4226" w:type="dxa"/>
            <w:shd w:val="clear" w:color="auto" w:fill="D9D9D9"/>
          </w:tcPr>
          <w:p w14:paraId="5C5B1A65" w14:textId="77777777" w:rsidR="00E447F2" w:rsidRPr="00EC235F" w:rsidRDefault="00E447F2" w:rsidP="001946DB">
            <w:pPr>
              <w:rPr>
                <w:rFonts w:eastAsia="Times New Roman" w:cstheme="minorHAnsi"/>
                <w:szCs w:val="24"/>
              </w:rPr>
            </w:pPr>
            <w:r w:rsidRPr="00EC235F">
              <w:rPr>
                <w:rFonts w:eastAsia="Times New Roman" w:cstheme="minorHAnsi"/>
                <w:szCs w:val="24"/>
              </w:rPr>
              <w:t>Företagsärenden</w:t>
            </w:r>
          </w:p>
        </w:tc>
        <w:tc>
          <w:tcPr>
            <w:tcW w:w="4226" w:type="dxa"/>
            <w:shd w:val="clear" w:color="auto" w:fill="D9D9D9"/>
          </w:tcPr>
          <w:sdt>
            <w:sdtPr>
              <w:rPr>
                <w:lang w:val="en-US"/>
              </w:rPr>
              <w:id w:val="-186774890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1084EF" w14:textId="77777777" w:rsidR="00E447F2" w:rsidRPr="006E0DD9" w:rsidRDefault="00E447F2" w:rsidP="001946DB">
                <w:pPr>
                  <w:jc w:val="center"/>
                  <w:rPr>
                    <w:rFonts w:ascii="Calibri" w:eastAsia="Times New Roman" w:hAnsi="Calibri" w:cs="Calibri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p>
            </w:sdtContent>
          </w:sdt>
        </w:tc>
      </w:tr>
      <w:tr w:rsidR="00E447F2" w:rsidRPr="006E1C06" w14:paraId="4B9E4DF0" w14:textId="77777777" w:rsidTr="001946DB">
        <w:trPr>
          <w:trHeight w:val="966"/>
        </w:trPr>
        <w:tc>
          <w:tcPr>
            <w:tcW w:w="4226" w:type="dxa"/>
          </w:tcPr>
          <w:p w14:paraId="0E0B6AF7" w14:textId="77777777" w:rsidR="00E447F2" w:rsidRPr="00EC235F" w:rsidRDefault="00E447F2" w:rsidP="001946DB">
            <w:pPr>
              <w:rPr>
                <w:rFonts w:eastAsia="Times New Roman" w:cstheme="minorHAnsi"/>
                <w:szCs w:val="24"/>
              </w:rPr>
            </w:pPr>
            <w:r w:rsidRPr="00EC235F">
              <w:rPr>
                <w:rFonts w:eastAsia="Times New Roman" w:cstheme="minorHAnsi"/>
                <w:szCs w:val="24"/>
              </w:rPr>
              <w:t>Övriga ärenden, d.v.s. privatpersoner, ideella föreningar och offentliga organisationer</w:t>
            </w:r>
          </w:p>
        </w:tc>
        <w:tc>
          <w:tcPr>
            <w:tcW w:w="4226" w:type="dxa"/>
          </w:tcPr>
          <w:sdt>
            <w:sdtPr>
              <w:rPr>
                <w:lang w:val="en-US"/>
              </w:rPr>
              <w:id w:val="1035004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1350E2" w14:textId="3B7456DE" w:rsidR="00E447F2" w:rsidRDefault="00EC235F" w:rsidP="001946DB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  <w:p w14:paraId="6B12CF0E" w14:textId="77777777" w:rsidR="00E447F2" w:rsidRPr="009C1C09" w:rsidRDefault="00E447F2" w:rsidP="001946DB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</w:tr>
    </w:tbl>
    <w:p w14:paraId="2EDC9C9C" w14:textId="77777777" w:rsidR="000B4CDE" w:rsidRDefault="000B4CDE" w:rsidP="00E47168">
      <w:pPr>
        <w:spacing w:after="200" w:line="276" w:lineRule="auto"/>
      </w:pPr>
    </w:p>
    <w:p w14:paraId="797C0547" w14:textId="77777777" w:rsidR="00EC235F" w:rsidRDefault="00EC235F" w:rsidP="00EC235F">
      <w:pPr>
        <w:spacing w:before="360"/>
        <w:rPr>
          <w:i/>
        </w:rPr>
      </w:pPr>
      <w:bookmarkStart w:id="5" w:name="_Toc531869482"/>
      <w:r w:rsidRPr="00467483">
        <w:rPr>
          <w:i/>
        </w:rPr>
        <w:t xml:space="preserve">[Instruktion: Företagsärenden är obligatoriska i undersökningen. </w:t>
      </w:r>
      <w:r>
        <w:rPr>
          <w:i/>
        </w:rPr>
        <w:t>SKR:s</w:t>
      </w:r>
      <w:r w:rsidRPr="00467483">
        <w:rPr>
          <w:i/>
        </w:rPr>
        <w:t xml:space="preserve"> nationella </w:t>
      </w:r>
      <w:r>
        <w:rPr>
          <w:i/>
        </w:rPr>
        <w:t xml:space="preserve">rapport med ranking </w:t>
      </w:r>
      <w:r w:rsidRPr="00467483">
        <w:rPr>
          <w:i/>
        </w:rPr>
        <w:t>och SBA:s rapport omfattar enbart företagsärenden</w:t>
      </w:r>
      <w:r>
        <w:rPr>
          <w:i/>
        </w:rPr>
        <w:t>. Resultat för övriga ärenden (t.ex. för privatpersoner) redovisas i SKR</w:t>
      </w:r>
      <w:r w:rsidRPr="00467483">
        <w:rPr>
          <w:i/>
        </w:rPr>
        <w:t>:s webbportal samt i kommunrapporter</w:t>
      </w:r>
      <w:r>
        <w:rPr>
          <w:i/>
        </w:rPr>
        <w:t>.</w:t>
      </w:r>
      <w:r w:rsidRPr="00614C90">
        <w:rPr>
          <w:i/>
        </w:rPr>
        <w:t xml:space="preserve"> </w:t>
      </w:r>
      <w:r>
        <w:rPr>
          <w:i/>
        </w:rPr>
        <w:t>Undantag dock för Lantmäteri där även övriga ärenden är obligatoriska och även ingår i den nationella rankingen</w:t>
      </w:r>
      <w:r w:rsidRPr="00467483">
        <w:rPr>
          <w:i/>
        </w:rPr>
        <w:t>.]</w:t>
      </w:r>
    </w:p>
    <w:p w14:paraId="71E3297F" w14:textId="5141FE99" w:rsidR="00105C73" w:rsidRPr="000514DD" w:rsidRDefault="00923C13" w:rsidP="00923C13">
      <w:pPr>
        <w:pStyle w:val="Rubrik2"/>
        <w:rPr>
          <w:sz w:val="24"/>
          <w:szCs w:val="24"/>
        </w:rPr>
      </w:pPr>
      <w:r w:rsidRPr="000514DD">
        <w:rPr>
          <w:sz w:val="24"/>
          <w:szCs w:val="24"/>
        </w:rPr>
        <w:t>3.</w:t>
      </w:r>
      <w:r w:rsidR="00E447F2" w:rsidRPr="000514DD">
        <w:rPr>
          <w:sz w:val="24"/>
          <w:szCs w:val="24"/>
        </w:rPr>
        <w:t>2</w:t>
      </w:r>
      <w:r w:rsidRPr="000514DD">
        <w:rPr>
          <w:sz w:val="24"/>
          <w:szCs w:val="24"/>
        </w:rPr>
        <w:tab/>
      </w:r>
      <w:r w:rsidR="007B3C71" w:rsidRPr="000514DD">
        <w:rPr>
          <w:sz w:val="24"/>
          <w:szCs w:val="24"/>
        </w:rPr>
        <w:t>Mät</w:t>
      </w:r>
      <w:r w:rsidR="007378DE" w:rsidRPr="000514DD">
        <w:rPr>
          <w:sz w:val="24"/>
          <w:szCs w:val="24"/>
        </w:rPr>
        <w:t>områden</w:t>
      </w:r>
      <w:bookmarkEnd w:id="5"/>
    </w:p>
    <w:p w14:paraId="2A91B611" w14:textId="3130C84D" w:rsidR="00EC235F" w:rsidRDefault="00EC235F" w:rsidP="00EC235F">
      <w:pPr>
        <w:spacing w:after="200" w:line="276" w:lineRule="auto"/>
        <w:rPr>
          <w:i/>
        </w:rPr>
      </w:pPr>
      <w:r w:rsidRPr="00765813">
        <w:rPr>
          <w:i/>
        </w:rPr>
        <w:t>[</w:t>
      </w:r>
      <w:r>
        <w:rPr>
          <w:i/>
        </w:rPr>
        <w:t>Instruktion</w:t>
      </w:r>
      <w:r w:rsidRPr="00274A59">
        <w:rPr>
          <w:i/>
        </w:rPr>
        <w:t xml:space="preserve">: </w:t>
      </w:r>
      <w:r w:rsidRPr="002C0659">
        <w:rPr>
          <w:i/>
        </w:rPr>
        <w:t xml:space="preserve">För att Beställaren </w:t>
      </w:r>
      <w:r>
        <w:rPr>
          <w:i/>
        </w:rPr>
        <w:t>ska få delta i SBA:s årliga</w:t>
      </w:r>
      <w:r w:rsidRPr="002C0659">
        <w:rPr>
          <w:i/>
        </w:rPr>
        <w:t xml:space="preserve"> </w:t>
      </w:r>
      <w:r>
        <w:rPr>
          <w:i/>
        </w:rPr>
        <w:t xml:space="preserve">nationella mätning </w:t>
      </w:r>
      <w:r w:rsidRPr="002C0659">
        <w:rPr>
          <w:i/>
        </w:rPr>
        <w:t>där kommunerna rankas utifrån NKI-resultat måste Bygglov, Miljö- och hälsoskydd</w:t>
      </w:r>
      <w:r>
        <w:rPr>
          <w:i/>
        </w:rPr>
        <w:t xml:space="preserve">, </w:t>
      </w:r>
      <w:r w:rsidRPr="002C0659">
        <w:rPr>
          <w:i/>
        </w:rPr>
        <w:t>Livsmedelskontroll</w:t>
      </w:r>
      <w:r>
        <w:rPr>
          <w:i/>
        </w:rPr>
        <w:t xml:space="preserve">, Serveringstillstånd och Upphandling </w:t>
      </w:r>
      <w:r w:rsidRPr="002C0659">
        <w:rPr>
          <w:i/>
        </w:rPr>
        <w:t>ingå i mätningen.</w:t>
      </w:r>
      <w:r w:rsidRPr="001F4C64">
        <w:rPr>
          <w:i/>
        </w:rPr>
        <w:t xml:space="preserve"> </w:t>
      </w:r>
      <w:r>
        <w:rPr>
          <w:i/>
        </w:rPr>
        <w:t>OBS!</w:t>
      </w:r>
      <w:r w:rsidR="00A60E9A">
        <w:rPr>
          <w:i/>
        </w:rPr>
        <w:t xml:space="preserve"> B</w:t>
      </w:r>
      <w:r>
        <w:rPr>
          <w:i/>
        </w:rPr>
        <w:t>randskydd</w:t>
      </w:r>
      <w:r w:rsidR="00A60E9A">
        <w:rPr>
          <w:i/>
        </w:rPr>
        <w:t xml:space="preserve">, </w:t>
      </w:r>
      <w:r>
        <w:rPr>
          <w:i/>
        </w:rPr>
        <w:t>markupplåtelse</w:t>
      </w:r>
      <w:r w:rsidR="00A60E9A">
        <w:rPr>
          <w:i/>
        </w:rPr>
        <w:t xml:space="preserve"> och lantmäteri är</w:t>
      </w:r>
      <w:r>
        <w:rPr>
          <w:i/>
        </w:rPr>
        <w:t xml:space="preserve"> </w:t>
      </w:r>
      <w:r w:rsidR="000514DD">
        <w:rPr>
          <w:i/>
        </w:rPr>
        <w:t xml:space="preserve">ej </w:t>
      </w:r>
      <w:r>
        <w:rPr>
          <w:i/>
        </w:rPr>
        <w:t>obligatoriska områden att mäta</w:t>
      </w:r>
      <w:r w:rsidRPr="002C0659">
        <w:rPr>
          <w:i/>
        </w:rPr>
        <w:t>.</w:t>
      </w:r>
    </w:p>
    <w:p w14:paraId="44ADC7A3" w14:textId="5C8D67AF" w:rsidR="000514DD" w:rsidRPr="000514DD" w:rsidRDefault="000514DD" w:rsidP="000514DD">
      <w:r w:rsidRPr="000514DD">
        <w:lastRenderedPageBreak/>
        <w:t xml:space="preserve">Resultatet för området Upphandling särredovisas </w:t>
      </w:r>
      <w:r>
        <w:t xml:space="preserve">som en egen del </w:t>
      </w:r>
      <w:r w:rsidRPr="000514DD">
        <w:t>och ej i den ordinarie NKI-undersökningen. NUI-undersökningen påverkar således ej jämförbarheten för NKI.</w:t>
      </w:r>
    </w:p>
    <w:p w14:paraId="37E36B22" w14:textId="37CF9D22" w:rsidR="00EC235F" w:rsidRPr="000514DD" w:rsidRDefault="00EC235F" w:rsidP="00E15B26">
      <w:pPr>
        <w:rPr>
          <w:i/>
        </w:rPr>
      </w:pPr>
      <w:r w:rsidRPr="002C0659">
        <w:rPr>
          <w:i/>
        </w:rPr>
        <w:t>[</w:t>
      </w:r>
      <w:r>
        <w:rPr>
          <w:i/>
        </w:rPr>
        <w:t xml:space="preserve">Instruktion: Beställaren </w:t>
      </w:r>
      <w:r w:rsidRPr="002C0659">
        <w:rPr>
          <w:i/>
        </w:rPr>
        <w:t xml:space="preserve">ska nedan ange </w:t>
      </w:r>
      <w:r>
        <w:rPr>
          <w:i/>
        </w:rPr>
        <w:t xml:space="preserve">val </w:t>
      </w:r>
      <w:r w:rsidRPr="002C0659">
        <w:rPr>
          <w:i/>
        </w:rPr>
        <w:t xml:space="preserve">av myndighetsområde med X]. </w:t>
      </w:r>
    </w:p>
    <w:p w14:paraId="66ADDCA4" w14:textId="6E04BF42" w:rsidR="00E15B26" w:rsidRPr="00E15B26" w:rsidRDefault="00E15B26" w:rsidP="00E15B26"/>
    <w:tbl>
      <w:tblPr>
        <w:tblStyle w:val="Oformateradtabell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20" w:firstRow="1" w:lastRow="0" w:firstColumn="0" w:lastColumn="0" w:noHBand="0" w:noVBand="1"/>
      </w:tblPr>
      <w:tblGrid>
        <w:gridCol w:w="3964"/>
        <w:gridCol w:w="4395"/>
      </w:tblGrid>
      <w:tr w:rsidR="000514DD" w:rsidRPr="000514DD" w14:paraId="02D9E917" w14:textId="72CA2439" w:rsidTr="00051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4" w:type="dxa"/>
          </w:tcPr>
          <w:p w14:paraId="6EB25298" w14:textId="72617CA6" w:rsidR="000514DD" w:rsidRPr="00CC013E" w:rsidRDefault="000514DD" w:rsidP="00540EB9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>Mätområde</w:t>
            </w:r>
          </w:p>
        </w:tc>
        <w:tc>
          <w:tcPr>
            <w:tcW w:w="4395" w:type="dxa"/>
          </w:tcPr>
          <w:p w14:paraId="4A1781C3" w14:textId="77777777" w:rsidR="000514DD" w:rsidRPr="00CC013E" w:rsidRDefault="000514DD" w:rsidP="00B057B6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>Ange de områden som ska ingå</w:t>
            </w:r>
          </w:p>
        </w:tc>
      </w:tr>
      <w:tr w:rsidR="00A60E9A" w:rsidRPr="000514DD" w14:paraId="58BC1EF1" w14:textId="77777777" w:rsidTr="00051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4" w:type="dxa"/>
          </w:tcPr>
          <w:p w14:paraId="416757D4" w14:textId="5E784138" w:rsidR="00A60E9A" w:rsidRPr="000514DD" w:rsidRDefault="00A60E9A" w:rsidP="00A60E9A">
            <w:pPr>
              <w:rPr>
                <w:rFonts w:cstheme="minorHAnsi"/>
              </w:rPr>
            </w:pPr>
            <w:r w:rsidRPr="000514DD">
              <w:rPr>
                <w:rFonts w:cstheme="minorHAnsi"/>
              </w:rPr>
              <w:t>Brandskydd</w:t>
            </w:r>
          </w:p>
        </w:tc>
        <w:tc>
          <w:tcPr>
            <w:tcW w:w="4395" w:type="dxa"/>
          </w:tcPr>
          <w:p w14:paraId="34A125ED" w14:textId="466AEEAA" w:rsidR="00A60E9A" w:rsidRPr="000514DD" w:rsidRDefault="00A60E9A" w:rsidP="00A60E9A">
            <w:pPr>
              <w:jc w:val="center"/>
              <w:rPr>
                <w:rFonts w:cstheme="minorHAnsi"/>
              </w:rPr>
            </w:pPr>
            <w:r w:rsidRPr="000514DD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00A60E9A" w:rsidRPr="000514DD" w14:paraId="39DD5F29" w14:textId="5C7031E9" w:rsidTr="000514DD">
        <w:tc>
          <w:tcPr>
            <w:tcW w:w="3964" w:type="dxa"/>
            <w:shd w:val="clear" w:color="auto" w:fill="D9D9D9" w:themeFill="background1" w:themeFillShade="D9"/>
          </w:tcPr>
          <w:p w14:paraId="7CCFC343" w14:textId="0F52CA20" w:rsidR="00A60E9A" w:rsidRPr="000514DD" w:rsidRDefault="00A60E9A" w:rsidP="00A60E9A">
            <w:pPr>
              <w:rPr>
                <w:rFonts w:cstheme="minorHAnsi"/>
              </w:rPr>
            </w:pPr>
            <w:r w:rsidRPr="000514DD">
              <w:rPr>
                <w:rFonts w:cstheme="minorHAnsi"/>
              </w:rPr>
              <w:t>Bygglov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-176807165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82CC1D" w14:textId="7620E358" w:rsidR="00A60E9A" w:rsidRPr="000514DD" w:rsidRDefault="00A60E9A" w:rsidP="00A60E9A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☒</w:t>
                </w:r>
              </w:p>
            </w:sdtContent>
          </w:sdt>
        </w:tc>
      </w:tr>
      <w:tr w:rsidR="00A60E9A" w:rsidRPr="000514DD" w14:paraId="58A0F0F8" w14:textId="0A2E2FB7" w:rsidTr="00051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4" w:type="dxa"/>
          </w:tcPr>
          <w:p w14:paraId="7C986D93" w14:textId="66BEB03C" w:rsidR="00A60E9A" w:rsidRPr="000514DD" w:rsidRDefault="00A60E9A" w:rsidP="00A60E9A">
            <w:pPr>
              <w:rPr>
                <w:rFonts w:cstheme="minorHAnsi"/>
              </w:rPr>
            </w:pPr>
            <w:r w:rsidRPr="000514DD">
              <w:rPr>
                <w:rFonts w:cstheme="minorHAnsi"/>
              </w:rPr>
              <w:t>Markupplåtelse</w:t>
            </w:r>
          </w:p>
        </w:tc>
        <w:tc>
          <w:tcPr>
            <w:tcW w:w="4395" w:type="dxa"/>
          </w:tcPr>
          <w:sdt>
            <w:sdtPr>
              <w:rPr>
                <w:rFonts w:cstheme="minorHAnsi"/>
                <w:lang w:val="en-US"/>
              </w:rPr>
              <w:id w:val="-1620291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B09DC1" w14:textId="3C7BE502" w:rsidR="00A60E9A" w:rsidRPr="000514DD" w:rsidRDefault="00A60E9A" w:rsidP="00A60E9A">
                <w:pPr>
                  <w:jc w:val="center"/>
                  <w:rPr>
                    <w:rFonts w:cstheme="minorHAnsi"/>
                  </w:rPr>
                </w:pPr>
                <w:r w:rsidRPr="000514D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</w:tr>
      <w:tr w:rsidR="00A60E9A" w:rsidRPr="000514DD" w14:paraId="7DB88C4F" w14:textId="135DA950" w:rsidTr="000514DD">
        <w:tc>
          <w:tcPr>
            <w:tcW w:w="3964" w:type="dxa"/>
            <w:shd w:val="clear" w:color="auto" w:fill="D9D9D9" w:themeFill="background1" w:themeFillShade="D9"/>
          </w:tcPr>
          <w:p w14:paraId="31493DAD" w14:textId="780D5730" w:rsidR="00A60E9A" w:rsidRPr="000514DD" w:rsidRDefault="00A60E9A" w:rsidP="00A60E9A">
            <w:pPr>
              <w:rPr>
                <w:rFonts w:cstheme="minorHAnsi"/>
              </w:rPr>
            </w:pPr>
            <w:r w:rsidRPr="000514DD">
              <w:rPr>
                <w:rFonts w:cstheme="minorHAnsi"/>
              </w:rPr>
              <w:t>Miljö- och hälsoskydd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-190613956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CFD8AF" w14:textId="32D6C7FF" w:rsidR="00A60E9A" w:rsidRPr="000514DD" w:rsidRDefault="00A60E9A" w:rsidP="00A60E9A">
                <w:pPr>
                  <w:jc w:val="center"/>
                  <w:rPr>
                    <w:rFonts w:cstheme="minorHAnsi"/>
                  </w:rPr>
                </w:pPr>
                <w:r w:rsidRPr="000514DD">
                  <w:rPr>
                    <w:rFonts w:ascii="Segoe UI Symbol" w:eastAsia="MS Gothic" w:hAnsi="Segoe UI Symbol" w:cs="Segoe UI Symbol"/>
                    <w:lang w:val="en-US"/>
                  </w:rPr>
                  <w:t>☒</w:t>
                </w:r>
              </w:p>
            </w:sdtContent>
          </w:sdt>
        </w:tc>
      </w:tr>
      <w:tr w:rsidR="00A60E9A" w:rsidRPr="000514DD" w14:paraId="7FAA46D7" w14:textId="0D4ECEE8" w:rsidTr="00051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4" w:type="dxa"/>
          </w:tcPr>
          <w:p w14:paraId="2BEBB1A1" w14:textId="74C34957" w:rsidR="00A60E9A" w:rsidRPr="000514DD" w:rsidRDefault="00A60E9A" w:rsidP="00A60E9A">
            <w:pPr>
              <w:rPr>
                <w:rFonts w:cstheme="minorHAnsi"/>
              </w:rPr>
            </w:pPr>
            <w:r w:rsidRPr="000514DD">
              <w:rPr>
                <w:rFonts w:cstheme="minorHAnsi"/>
              </w:rPr>
              <w:t>Livsmedelskontroll</w:t>
            </w:r>
          </w:p>
        </w:tc>
        <w:tc>
          <w:tcPr>
            <w:tcW w:w="4395" w:type="dxa"/>
          </w:tcPr>
          <w:sdt>
            <w:sdtPr>
              <w:rPr>
                <w:rFonts w:cstheme="minorHAnsi"/>
                <w:lang w:val="en-US"/>
              </w:rPr>
              <w:id w:val="103569375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0A3BF1" w14:textId="02E1884B" w:rsidR="00A60E9A" w:rsidRPr="000514DD" w:rsidRDefault="00A60E9A" w:rsidP="00A60E9A">
                <w:pPr>
                  <w:jc w:val="center"/>
                  <w:rPr>
                    <w:rFonts w:cstheme="minorHAnsi"/>
                  </w:rPr>
                </w:pPr>
                <w:r w:rsidRPr="000514DD">
                  <w:rPr>
                    <w:rFonts w:ascii="Segoe UI Symbol" w:eastAsia="MS Gothic" w:hAnsi="Segoe UI Symbol" w:cs="Segoe UI Symbol"/>
                    <w:lang w:val="en-US"/>
                  </w:rPr>
                  <w:t>☒</w:t>
                </w:r>
              </w:p>
            </w:sdtContent>
          </w:sdt>
        </w:tc>
      </w:tr>
      <w:tr w:rsidR="00A60E9A" w:rsidRPr="000514DD" w14:paraId="1C6E5610" w14:textId="584A5131" w:rsidTr="000514DD">
        <w:tc>
          <w:tcPr>
            <w:tcW w:w="3964" w:type="dxa"/>
            <w:shd w:val="clear" w:color="auto" w:fill="D9D9D9" w:themeFill="background1" w:themeFillShade="D9"/>
          </w:tcPr>
          <w:p w14:paraId="426CB272" w14:textId="21365820" w:rsidR="00A60E9A" w:rsidRPr="000514DD" w:rsidRDefault="00A60E9A" w:rsidP="00A60E9A">
            <w:pPr>
              <w:rPr>
                <w:rFonts w:cstheme="minorHAnsi"/>
              </w:rPr>
            </w:pPr>
            <w:r w:rsidRPr="000514DD">
              <w:rPr>
                <w:rFonts w:cstheme="minorHAnsi"/>
              </w:rPr>
              <w:t>Serveringstillstånd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-2378851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06A17E" w14:textId="3CDF83EB" w:rsidR="00A60E9A" w:rsidRPr="000514DD" w:rsidRDefault="00A60E9A" w:rsidP="00A60E9A">
                <w:pPr>
                  <w:jc w:val="center"/>
                  <w:rPr>
                    <w:rFonts w:cstheme="minorHAnsi"/>
                  </w:rPr>
                </w:pPr>
                <w:r w:rsidRPr="000514DD">
                  <w:rPr>
                    <w:rFonts w:ascii="Segoe UI Symbol" w:eastAsia="MS Gothic" w:hAnsi="Segoe UI Symbol" w:cs="Segoe UI Symbol"/>
                    <w:lang w:val="en-US"/>
                  </w:rPr>
                  <w:t>☒</w:t>
                </w:r>
              </w:p>
            </w:sdtContent>
          </w:sdt>
        </w:tc>
      </w:tr>
      <w:tr w:rsidR="00A60E9A" w:rsidRPr="000514DD" w14:paraId="161D1E5B" w14:textId="1393C0F7" w:rsidTr="00051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4" w:type="dxa"/>
          </w:tcPr>
          <w:p w14:paraId="4FE85DE2" w14:textId="65D49301" w:rsidR="00A60E9A" w:rsidRPr="000514DD" w:rsidRDefault="00A60E9A" w:rsidP="00A60E9A">
            <w:pPr>
              <w:rPr>
                <w:rFonts w:cstheme="minorHAnsi"/>
              </w:rPr>
            </w:pPr>
            <w:r w:rsidRPr="000514DD">
              <w:rPr>
                <w:rFonts w:cstheme="minorHAnsi"/>
              </w:rPr>
              <w:t>Upphandling (NUI)</w:t>
            </w:r>
          </w:p>
        </w:tc>
        <w:tc>
          <w:tcPr>
            <w:tcW w:w="4395" w:type="dxa"/>
          </w:tcPr>
          <w:sdt>
            <w:sdtPr>
              <w:rPr>
                <w:rFonts w:cstheme="minorHAnsi"/>
                <w:lang w:val="en-US"/>
              </w:rPr>
              <w:id w:val="143863345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66782D" w14:textId="271875E4" w:rsidR="00A60E9A" w:rsidRPr="000514DD" w:rsidRDefault="00A60E9A" w:rsidP="00A60E9A">
                <w:pPr>
                  <w:jc w:val="center"/>
                  <w:rPr>
                    <w:rFonts w:cstheme="minorHAnsi"/>
                  </w:rPr>
                </w:pPr>
                <w:r w:rsidRPr="000514DD">
                  <w:rPr>
                    <w:rFonts w:ascii="Segoe UI Symbol" w:eastAsia="MS Gothic" w:hAnsi="Segoe UI Symbol" w:cs="Segoe UI Symbol"/>
                    <w:lang w:val="en-US"/>
                  </w:rPr>
                  <w:t>☒</w:t>
                </w:r>
              </w:p>
            </w:sdtContent>
          </w:sdt>
        </w:tc>
      </w:tr>
      <w:tr w:rsidR="00A60E9A" w:rsidRPr="000514DD" w14:paraId="7900DB07" w14:textId="77777777" w:rsidTr="000514DD">
        <w:tc>
          <w:tcPr>
            <w:tcW w:w="3964" w:type="dxa"/>
            <w:shd w:val="clear" w:color="auto" w:fill="D9D9D9" w:themeFill="background1" w:themeFillShade="D9"/>
          </w:tcPr>
          <w:p w14:paraId="1217CE40" w14:textId="0273C244" w:rsidR="00A60E9A" w:rsidRPr="000514DD" w:rsidRDefault="00A60E9A" w:rsidP="00A60E9A">
            <w:pPr>
              <w:rPr>
                <w:rFonts w:cstheme="minorHAnsi"/>
              </w:rPr>
            </w:pPr>
            <w:r>
              <w:rPr>
                <w:rFonts w:cstheme="minorHAnsi"/>
              </w:rPr>
              <w:t>Lantmäteri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365030E9" w14:textId="779F304C" w:rsidR="00A60E9A" w:rsidRPr="000514DD" w:rsidRDefault="00A60E9A" w:rsidP="00A60E9A">
            <w:pPr>
              <w:jc w:val="center"/>
              <w:rPr>
                <w:rFonts w:cstheme="minorHAnsi"/>
              </w:rPr>
            </w:pPr>
            <w:r w:rsidRPr="000514DD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</w:tbl>
    <w:p w14:paraId="1F4DCCED" w14:textId="06BB5B12" w:rsidR="000514DD" w:rsidRDefault="000514DD" w:rsidP="00283814">
      <w:pPr>
        <w:rPr>
          <w:color w:val="808080" w:themeColor="background1" w:themeShade="80"/>
        </w:rPr>
      </w:pPr>
    </w:p>
    <w:p w14:paraId="0A57F54C" w14:textId="70C4C38E" w:rsidR="000514DD" w:rsidRDefault="000514DD" w:rsidP="000514DD">
      <w:pPr>
        <w:pStyle w:val="Rubrik3"/>
        <w:numPr>
          <w:ilvl w:val="1"/>
          <w:numId w:val="10"/>
        </w:numPr>
        <w:spacing w:before="720" w:after="360"/>
      </w:pPr>
      <w:r>
        <w:t>Antal myndighetsärenden i nettopopulationen</w:t>
      </w:r>
    </w:p>
    <w:p w14:paraId="6B6A080C" w14:textId="52D36474" w:rsidR="000514DD" w:rsidRDefault="000514DD" w:rsidP="000514DD">
      <w:pPr>
        <w:spacing w:after="200" w:line="276" w:lineRule="auto"/>
      </w:pPr>
      <w:r w:rsidRPr="004F325F">
        <w:t xml:space="preserve">Uppskatta </w:t>
      </w:r>
      <w:r>
        <w:t>kommunens antal ärenden netto: ____________________________</w:t>
      </w:r>
    </w:p>
    <w:p w14:paraId="12C18C50" w14:textId="382BF31B" w:rsidR="00A60E9A" w:rsidRPr="004F325F" w:rsidRDefault="00A60E9A" w:rsidP="000514DD">
      <w:pPr>
        <w:spacing w:after="200" w:line="276" w:lineRule="auto"/>
        <w:rPr>
          <w:i/>
        </w:rPr>
      </w:pPr>
      <w:r>
        <w:t>Varav NUI ärenden netto: __________________________________________</w:t>
      </w:r>
    </w:p>
    <w:p w14:paraId="5CA17324" w14:textId="084FA547" w:rsidR="000514DD" w:rsidRPr="000514DD" w:rsidRDefault="000514DD" w:rsidP="00283814">
      <w:pPr>
        <w:rPr>
          <w:rFonts w:cstheme="minorHAnsi"/>
          <w:i/>
          <w:szCs w:val="24"/>
        </w:rPr>
      </w:pPr>
      <w:r w:rsidRPr="0040103E">
        <w:rPr>
          <w:i/>
        </w:rPr>
        <w:t>[Instruktion:</w:t>
      </w:r>
      <w:r>
        <w:rPr>
          <w:i/>
        </w:rPr>
        <w:t xml:space="preserve"> Uppgiften är till för att anbudsgivarna ska utgå från samma antal ärenden vid prisberäkningen.</w:t>
      </w:r>
      <w:r w:rsidRPr="0040103E">
        <w:rPr>
          <w:i/>
        </w:rPr>
        <w:t xml:space="preserve"> </w:t>
      </w:r>
      <w:r>
        <w:rPr>
          <w:i/>
        </w:rPr>
        <w:t xml:space="preserve">Utgå från kommunens antal </w:t>
      </w:r>
      <w:r w:rsidRPr="0040103E">
        <w:rPr>
          <w:i/>
        </w:rPr>
        <w:t>nettoärenden i föregående års undersökning (antal svar i undersökningen divid</w:t>
      </w:r>
      <w:r>
        <w:rPr>
          <w:i/>
        </w:rPr>
        <w:t xml:space="preserve">erat med svarsfrekvensen). </w:t>
      </w:r>
      <w:r w:rsidRPr="000514DD">
        <w:rPr>
          <w:i/>
          <w:iCs/>
        </w:rPr>
        <w:t>För Upphandling görs en uppskattning av ärendevolymen genom att multiplicera antalet upphandlingar (som annonseras i upphandlingsverktyget) med genomsnittligt antal anbudsgivare</w:t>
      </w:r>
      <w:r w:rsidRPr="000514DD">
        <w:t xml:space="preserve"> </w:t>
      </w:r>
      <w:r w:rsidRPr="000514DD">
        <w:rPr>
          <w:i/>
          <w:iCs/>
        </w:rPr>
        <w:t>per upphandling</w:t>
      </w:r>
      <w:r w:rsidRPr="007B3C71">
        <w:rPr>
          <w:color w:val="808080" w:themeColor="background1" w:themeShade="80"/>
        </w:rPr>
        <w:t>.</w:t>
      </w:r>
      <w:r>
        <w:rPr>
          <w:color w:val="808080" w:themeColor="background1" w:themeShade="80"/>
        </w:rPr>
        <w:t xml:space="preserve"> </w:t>
      </w:r>
      <w:r>
        <w:rPr>
          <w:i/>
        </w:rPr>
        <w:t xml:space="preserve">Om ni är osäker på antalet eller om kommunen deltar i </w:t>
      </w:r>
      <w:r w:rsidRPr="000514DD">
        <w:rPr>
          <w:rFonts w:cstheme="minorHAnsi"/>
          <w:i/>
          <w:szCs w:val="24"/>
        </w:rPr>
        <w:t>undersökningen för första gången, kontakta någon av konsulterna alternativt ansvarig för NKI-undersökning på SBA Evrim Erdal,</w:t>
      </w:r>
      <w:r w:rsidRPr="000514DD">
        <w:rPr>
          <w:rFonts w:cstheme="minorHAnsi"/>
          <w:i/>
          <w:szCs w:val="24"/>
          <w:shd w:val="clear" w:color="auto" w:fill="FFFFFF"/>
        </w:rPr>
        <w:t> 08-508 28 047</w:t>
      </w:r>
      <w:r w:rsidRPr="000514DD">
        <w:rPr>
          <w:rFonts w:cstheme="minorHAnsi"/>
          <w:i/>
          <w:szCs w:val="24"/>
        </w:rPr>
        <w:t xml:space="preserve"> eller SKR</w:t>
      </w:r>
      <w:r>
        <w:rPr>
          <w:rFonts w:cstheme="minorHAnsi"/>
          <w:i/>
          <w:szCs w:val="24"/>
        </w:rPr>
        <w:t xml:space="preserve"> </w:t>
      </w:r>
      <w:r w:rsidRPr="000514DD">
        <w:rPr>
          <w:rFonts w:cstheme="minorHAnsi"/>
          <w:i/>
          <w:szCs w:val="24"/>
        </w:rPr>
        <w:t>Jan Torége, 08-452 78 89.]</w:t>
      </w:r>
      <w:r w:rsidRPr="0040103E">
        <w:rPr>
          <w:i/>
        </w:rPr>
        <w:br w:type="page"/>
      </w:r>
    </w:p>
    <w:p w14:paraId="35BB0C6C" w14:textId="45968D8E" w:rsidR="008A390C" w:rsidRDefault="007B3C71" w:rsidP="000514DD">
      <w:pPr>
        <w:pStyle w:val="Rubrik2"/>
        <w:numPr>
          <w:ilvl w:val="1"/>
          <w:numId w:val="10"/>
        </w:numPr>
        <w:rPr>
          <w:sz w:val="24"/>
          <w:szCs w:val="24"/>
        </w:rPr>
      </w:pPr>
      <w:r w:rsidRPr="000514DD">
        <w:rPr>
          <w:sz w:val="24"/>
          <w:szCs w:val="24"/>
        </w:rPr>
        <w:lastRenderedPageBreak/>
        <w:t>Intervall för att skicka ärendelistor till Leverantören</w:t>
      </w:r>
    </w:p>
    <w:p w14:paraId="2EDBE96C" w14:textId="401C8A4A" w:rsidR="000514DD" w:rsidRPr="000514DD" w:rsidRDefault="000514DD" w:rsidP="000514DD">
      <w:pPr>
        <w:ind w:left="360"/>
        <w:rPr>
          <w:i/>
          <w:iCs/>
        </w:rPr>
      </w:pPr>
      <w:r w:rsidRPr="000514DD">
        <w:rPr>
          <w:i/>
          <w:iCs/>
        </w:rPr>
        <w:t>[Instruktion: Beställaren ska ange val av intervall för att överföra ärendelistor till Leverantören med X eller ange intervallet med text i sista kolumnen].</w:t>
      </w:r>
    </w:p>
    <w:p w14:paraId="40B51491" w14:textId="6F281EE9" w:rsidR="008A390C" w:rsidRPr="00501F05" w:rsidRDefault="008A390C" w:rsidP="008A390C">
      <w:pPr>
        <w:rPr>
          <w:rFonts w:asciiTheme="majorHAnsi" w:hAnsiTheme="majorHAnsi" w:cstheme="majorHAnsi"/>
        </w:rPr>
      </w:pPr>
    </w:p>
    <w:tbl>
      <w:tblPr>
        <w:tblStyle w:val="Oformateradtabell1"/>
        <w:tblpPr w:leftFromText="141" w:rightFromText="141" w:vertAnchor="text" w:horzAnchor="margin" w:tblpY="11"/>
        <w:tblW w:w="0" w:type="auto"/>
        <w:tblLook w:val="0420" w:firstRow="1" w:lastRow="0" w:firstColumn="0" w:lastColumn="0" w:noHBand="0" w:noVBand="1"/>
      </w:tblPr>
      <w:tblGrid>
        <w:gridCol w:w="3114"/>
        <w:gridCol w:w="1417"/>
        <w:gridCol w:w="1701"/>
        <w:gridCol w:w="2093"/>
      </w:tblGrid>
      <w:tr w:rsidR="008A390C" w:rsidRPr="00501F05" w14:paraId="2941AEC9" w14:textId="77777777" w:rsidTr="00501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3114" w:type="dxa"/>
          </w:tcPr>
          <w:p w14:paraId="5EBA0C4B" w14:textId="77777777" w:rsidR="008A390C" w:rsidRPr="00CC013E" w:rsidRDefault="008A390C" w:rsidP="008A390C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>Mätområde</w:t>
            </w:r>
          </w:p>
        </w:tc>
        <w:tc>
          <w:tcPr>
            <w:tcW w:w="1417" w:type="dxa"/>
          </w:tcPr>
          <w:p w14:paraId="22767BB5" w14:textId="77777777" w:rsidR="008A390C" w:rsidRPr="00CC013E" w:rsidRDefault="008A390C" w:rsidP="008A390C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 xml:space="preserve"> Månad</w:t>
            </w:r>
          </w:p>
        </w:tc>
        <w:tc>
          <w:tcPr>
            <w:tcW w:w="1701" w:type="dxa"/>
          </w:tcPr>
          <w:p w14:paraId="36748CCC" w14:textId="77777777" w:rsidR="008A390C" w:rsidRPr="00CC013E" w:rsidRDefault="008A390C" w:rsidP="008A390C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>Kvartal</w:t>
            </w:r>
          </w:p>
        </w:tc>
        <w:tc>
          <w:tcPr>
            <w:tcW w:w="2093" w:type="dxa"/>
          </w:tcPr>
          <w:p w14:paraId="304A30DF" w14:textId="77777777" w:rsidR="008A390C" w:rsidRPr="00CC013E" w:rsidRDefault="008A390C" w:rsidP="008A390C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 xml:space="preserve"> Ev. annat, vad?</w:t>
            </w:r>
          </w:p>
        </w:tc>
      </w:tr>
      <w:tr w:rsidR="008A390C" w14:paraId="2DD14F68" w14:textId="77777777" w:rsidTr="00501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tcW w:w="3114" w:type="dxa"/>
            <w:shd w:val="clear" w:color="auto" w:fill="D9D9D9" w:themeFill="background1" w:themeFillShade="D9"/>
          </w:tcPr>
          <w:p w14:paraId="57DB0B57" w14:textId="2B60AFBF" w:rsidR="008A390C" w:rsidRPr="00501F05" w:rsidRDefault="008A390C" w:rsidP="008A390C">
            <w:pPr>
              <w:rPr>
                <w:rFonts w:cstheme="minorHAnsi"/>
              </w:rPr>
            </w:pPr>
            <w:r w:rsidRPr="00501F05">
              <w:rPr>
                <w:rFonts w:cstheme="minorHAnsi"/>
              </w:rPr>
              <w:t>Brandskydd</w:t>
            </w:r>
            <w:r w:rsidR="00501F05" w:rsidRPr="00501F05">
              <w:rPr>
                <w:rFonts w:cstheme="minorHAnsi"/>
              </w:rPr>
              <w:t xml:space="preserve"> (NKI)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-894888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4EFCE6" w14:textId="77777777" w:rsidR="008A390C" w:rsidRPr="00501F05" w:rsidRDefault="008A390C" w:rsidP="008A390C">
                <w:pPr>
                  <w:jc w:val="center"/>
                  <w:rPr>
                    <w:rFonts w:cstheme="minorHAnsi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1701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-1045670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48B36F" w14:textId="77777777" w:rsidR="008A390C" w:rsidRPr="00501F05" w:rsidRDefault="008A390C" w:rsidP="008A390C">
                <w:pPr>
                  <w:jc w:val="center"/>
                  <w:rPr>
                    <w:rFonts w:cstheme="minorHAnsi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093" w:type="dxa"/>
            <w:shd w:val="clear" w:color="auto" w:fill="D9D9D9" w:themeFill="background1" w:themeFillShade="D9"/>
          </w:tcPr>
          <w:p w14:paraId="1E1885CA" w14:textId="77777777" w:rsidR="008A390C" w:rsidRPr="00501F05" w:rsidRDefault="008A390C" w:rsidP="008A390C">
            <w:pPr>
              <w:jc w:val="center"/>
              <w:rPr>
                <w:rFonts w:cstheme="minorHAnsi"/>
              </w:rPr>
            </w:pPr>
          </w:p>
        </w:tc>
      </w:tr>
      <w:tr w:rsidR="008A390C" w14:paraId="77723CC0" w14:textId="77777777" w:rsidTr="00501F05">
        <w:trPr>
          <w:trHeight w:val="421"/>
        </w:trPr>
        <w:tc>
          <w:tcPr>
            <w:tcW w:w="3114" w:type="dxa"/>
          </w:tcPr>
          <w:p w14:paraId="51E00506" w14:textId="6F1E65D0" w:rsidR="008A390C" w:rsidRPr="00501F05" w:rsidRDefault="008A390C" w:rsidP="008A390C">
            <w:pPr>
              <w:rPr>
                <w:rFonts w:cstheme="minorHAnsi"/>
              </w:rPr>
            </w:pPr>
            <w:r w:rsidRPr="00501F05">
              <w:rPr>
                <w:rFonts w:cstheme="minorHAnsi"/>
              </w:rPr>
              <w:t>Bygglov</w:t>
            </w:r>
            <w:r w:rsidR="00501F05" w:rsidRPr="00501F05">
              <w:rPr>
                <w:rFonts w:cstheme="minorHAnsi"/>
              </w:rPr>
              <w:t xml:space="preserve"> (NKI)</w:t>
            </w:r>
          </w:p>
        </w:tc>
        <w:tc>
          <w:tcPr>
            <w:tcW w:w="1417" w:type="dxa"/>
          </w:tcPr>
          <w:sdt>
            <w:sdtPr>
              <w:rPr>
                <w:rFonts w:cstheme="minorHAnsi"/>
                <w:lang w:val="en-US"/>
              </w:rPr>
              <w:id w:val="-1261436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2D9285" w14:textId="77777777" w:rsidR="008A390C" w:rsidRPr="00501F05" w:rsidRDefault="008A390C" w:rsidP="008A390C">
                <w:pPr>
                  <w:jc w:val="center"/>
                  <w:rPr>
                    <w:rFonts w:cstheme="minorHAnsi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cstheme="minorHAnsi"/>
                <w:lang w:val="en-US"/>
              </w:rPr>
              <w:id w:val="-1524156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5ABBE6" w14:textId="77777777" w:rsidR="008A390C" w:rsidRPr="00501F05" w:rsidRDefault="008A390C" w:rsidP="008A390C">
                <w:pPr>
                  <w:jc w:val="center"/>
                  <w:rPr>
                    <w:rFonts w:cstheme="minorHAnsi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093" w:type="dxa"/>
          </w:tcPr>
          <w:p w14:paraId="70E7609C" w14:textId="77777777" w:rsidR="008A390C" w:rsidRPr="00501F05" w:rsidRDefault="008A390C" w:rsidP="008A390C">
            <w:pPr>
              <w:jc w:val="center"/>
              <w:rPr>
                <w:rFonts w:cstheme="minorHAnsi"/>
              </w:rPr>
            </w:pPr>
          </w:p>
        </w:tc>
      </w:tr>
      <w:tr w:rsidR="008A390C" w14:paraId="35A0DE9F" w14:textId="77777777" w:rsidTr="00501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tcW w:w="3114" w:type="dxa"/>
            <w:shd w:val="clear" w:color="auto" w:fill="D9D9D9" w:themeFill="background1" w:themeFillShade="D9"/>
          </w:tcPr>
          <w:p w14:paraId="74918A28" w14:textId="12344678" w:rsidR="008A390C" w:rsidRPr="00501F05" w:rsidRDefault="008A390C" w:rsidP="008A390C">
            <w:pPr>
              <w:rPr>
                <w:rFonts w:cstheme="minorHAnsi"/>
              </w:rPr>
            </w:pPr>
            <w:r w:rsidRPr="00501F05">
              <w:rPr>
                <w:rFonts w:cstheme="minorHAnsi"/>
              </w:rPr>
              <w:t>Markupplåtelse</w:t>
            </w:r>
            <w:r w:rsidR="00501F05" w:rsidRPr="00501F05">
              <w:rPr>
                <w:rFonts w:cstheme="minorHAnsi"/>
              </w:rPr>
              <w:t xml:space="preserve"> (NKI)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2088964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6E1CD7" w14:textId="77777777" w:rsidR="008A390C" w:rsidRPr="00501F05" w:rsidRDefault="008A390C" w:rsidP="008A390C">
                <w:pPr>
                  <w:jc w:val="center"/>
                  <w:rPr>
                    <w:rFonts w:cstheme="minorHAnsi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1701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-711347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5524C5" w14:textId="77777777" w:rsidR="008A390C" w:rsidRPr="00501F05" w:rsidRDefault="008A390C" w:rsidP="008A390C">
                <w:pPr>
                  <w:jc w:val="center"/>
                  <w:rPr>
                    <w:rFonts w:cstheme="minorHAnsi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093" w:type="dxa"/>
            <w:shd w:val="clear" w:color="auto" w:fill="D9D9D9" w:themeFill="background1" w:themeFillShade="D9"/>
          </w:tcPr>
          <w:p w14:paraId="2A706A0B" w14:textId="77777777" w:rsidR="008A390C" w:rsidRPr="00501F05" w:rsidRDefault="008A390C" w:rsidP="008A390C">
            <w:pPr>
              <w:jc w:val="center"/>
              <w:rPr>
                <w:rFonts w:cstheme="minorHAnsi"/>
              </w:rPr>
            </w:pPr>
          </w:p>
        </w:tc>
      </w:tr>
      <w:tr w:rsidR="008A390C" w14:paraId="58BF63FC" w14:textId="77777777" w:rsidTr="00501F05">
        <w:trPr>
          <w:trHeight w:val="325"/>
        </w:trPr>
        <w:tc>
          <w:tcPr>
            <w:tcW w:w="3114" w:type="dxa"/>
          </w:tcPr>
          <w:p w14:paraId="77893D32" w14:textId="21078048" w:rsidR="008A390C" w:rsidRPr="00501F05" w:rsidRDefault="008A390C" w:rsidP="008A390C">
            <w:pPr>
              <w:rPr>
                <w:rFonts w:cstheme="minorHAnsi"/>
              </w:rPr>
            </w:pPr>
            <w:r w:rsidRPr="00501F05">
              <w:rPr>
                <w:rFonts w:cstheme="minorHAnsi"/>
              </w:rPr>
              <w:t>Miljö- och hälsoskydd</w:t>
            </w:r>
            <w:r w:rsidR="00501F05" w:rsidRPr="00501F05">
              <w:rPr>
                <w:rFonts w:cstheme="minorHAnsi"/>
              </w:rPr>
              <w:t xml:space="preserve"> (NKI)</w:t>
            </w:r>
          </w:p>
        </w:tc>
        <w:tc>
          <w:tcPr>
            <w:tcW w:w="1417" w:type="dxa"/>
          </w:tcPr>
          <w:sdt>
            <w:sdtPr>
              <w:rPr>
                <w:rFonts w:cstheme="minorHAnsi"/>
                <w:lang w:val="en-US"/>
              </w:rPr>
              <w:id w:val="-796909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FD9349" w14:textId="77777777" w:rsidR="008A390C" w:rsidRPr="00501F05" w:rsidRDefault="008A390C" w:rsidP="008A390C">
                <w:pPr>
                  <w:jc w:val="center"/>
                  <w:rPr>
                    <w:rFonts w:cstheme="minorHAnsi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cstheme="minorHAnsi"/>
                <w:lang w:val="en-US"/>
              </w:rPr>
              <w:id w:val="788706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08358E" w14:textId="77777777" w:rsidR="008A390C" w:rsidRPr="00501F05" w:rsidRDefault="008A390C" w:rsidP="008A390C">
                <w:pPr>
                  <w:jc w:val="center"/>
                  <w:rPr>
                    <w:rFonts w:cstheme="minorHAnsi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093" w:type="dxa"/>
          </w:tcPr>
          <w:p w14:paraId="3AFB60DA" w14:textId="77777777" w:rsidR="008A390C" w:rsidRPr="00501F05" w:rsidRDefault="008A390C" w:rsidP="008A390C">
            <w:pPr>
              <w:jc w:val="center"/>
              <w:rPr>
                <w:rFonts w:cstheme="minorHAnsi"/>
              </w:rPr>
            </w:pPr>
          </w:p>
        </w:tc>
      </w:tr>
      <w:tr w:rsidR="008A390C" w14:paraId="144571A6" w14:textId="77777777" w:rsidTr="00501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tcW w:w="3114" w:type="dxa"/>
            <w:shd w:val="clear" w:color="auto" w:fill="D9D9D9" w:themeFill="background1" w:themeFillShade="D9"/>
          </w:tcPr>
          <w:p w14:paraId="416B9DC1" w14:textId="690EF0F8" w:rsidR="008A390C" w:rsidRPr="00501F05" w:rsidRDefault="008A390C" w:rsidP="008A390C">
            <w:pPr>
              <w:rPr>
                <w:rFonts w:cstheme="minorHAnsi"/>
              </w:rPr>
            </w:pPr>
            <w:r w:rsidRPr="00501F05">
              <w:rPr>
                <w:rFonts w:cstheme="minorHAnsi"/>
              </w:rPr>
              <w:t>Livsmedelskontroll</w:t>
            </w:r>
            <w:r w:rsidR="00501F05" w:rsidRPr="00501F05">
              <w:rPr>
                <w:rFonts w:cstheme="minorHAnsi"/>
              </w:rPr>
              <w:t xml:space="preserve"> (NKI)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1855152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8FBB78" w14:textId="77777777" w:rsidR="008A390C" w:rsidRPr="00501F05" w:rsidRDefault="008A390C" w:rsidP="008A390C">
                <w:pPr>
                  <w:jc w:val="center"/>
                  <w:rPr>
                    <w:rFonts w:cstheme="minorHAnsi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1701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-491954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17D9F1" w14:textId="77777777" w:rsidR="008A390C" w:rsidRPr="00501F05" w:rsidRDefault="008A390C" w:rsidP="008A390C">
                <w:pPr>
                  <w:jc w:val="center"/>
                  <w:rPr>
                    <w:rFonts w:cstheme="minorHAnsi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093" w:type="dxa"/>
            <w:shd w:val="clear" w:color="auto" w:fill="D9D9D9" w:themeFill="background1" w:themeFillShade="D9"/>
          </w:tcPr>
          <w:p w14:paraId="3710A2E1" w14:textId="77777777" w:rsidR="008A390C" w:rsidRPr="00501F05" w:rsidRDefault="008A390C" w:rsidP="008A390C">
            <w:pPr>
              <w:jc w:val="center"/>
              <w:rPr>
                <w:rFonts w:cstheme="minorHAnsi"/>
              </w:rPr>
            </w:pPr>
          </w:p>
        </w:tc>
      </w:tr>
      <w:tr w:rsidR="008A390C" w14:paraId="37946871" w14:textId="77777777" w:rsidTr="00501F05">
        <w:trPr>
          <w:trHeight w:val="406"/>
        </w:trPr>
        <w:tc>
          <w:tcPr>
            <w:tcW w:w="3114" w:type="dxa"/>
          </w:tcPr>
          <w:p w14:paraId="4725B3F6" w14:textId="7E16D9B7" w:rsidR="008A390C" w:rsidRPr="00501F05" w:rsidRDefault="008A390C" w:rsidP="008A390C">
            <w:pPr>
              <w:rPr>
                <w:rFonts w:cstheme="minorHAnsi"/>
              </w:rPr>
            </w:pPr>
            <w:r w:rsidRPr="00501F05">
              <w:rPr>
                <w:rFonts w:cstheme="minorHAnsi"/>
              </w:rPr>
              <w:t>Serveringstillstånd</w:t>
            </w:r>
            <w:r w:rsidR="00501F05" w:rsidRPr="00501F05">
              <w:rPr>
                <w:rFonts w:cstheme="minorHAnsi"/>
              </w:rPr>
              <w:t xml:space="preserve"> (NKI)</w:t>
            </w:r>
          </w:p>
        </w:tc>
        <w:tc>
          <w:tcPr>
            <w:tcW w:w="1417" w:type="dxa"/>
          </w:tcPr>
          <w:sdt>
            <w:sdtPr>
              <w:rPr>
                <w:rFonts w:cstheme="minorHAnsi"/>
                <w:lang w:val="en-US"/>
              </w:rPr>
              <w:id w:val="-632942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75C939" w14:textId="77777777" w:rsidR="008A390C" w:rsidRPr="00501F05" w:rsidRDefault="008A390C" w:rsidP="008A390C">
                <w:pPr>
                  <w:jc w:val="center"/>
                  <w:rPr>
                    <w:rFonts w:cstheme="minorHAnsi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cstheme="minorHAnsi"/>
                <w:lang w:val="en-US"/>
              </w:rPr>
              <w:id w:val="-1045372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B555EB" w14:textId="77777777" w:rsidR="008A390C" w:rsidRPr="00501F05" w:rsidRDefault="008A390C" w:rsidP="008A390C">
                <w:pPr>
                  <w:jc w:val="center"/>
                  <w:rPr>
                    <w:rFonts w:cstheme="minorHAnsi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093" w:type="dxa"/>
          </w:tcPr>
          <w:p w14:paraId="50ADD36A" w14:textId="77777777" w:rsidR="008A390C" w:rsidRPr="00501F05" w:rsidRDefault="008A390C" w:rsidP="008A390C">
            <w:pPr>
              <w:jc w:val="center"/>
              <w:rPr>
                <w:rFonts w:cstheme="minorHAnsi"/>
              </w:rPr>
            </w:pPr>
          </w:p>
        </w:tc>
      </w:tr>
      <w:tr w:rsidR="008A390C" w14:paraId="2559100A" w14:textId="77777777" w:rsidTr="00501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tcW w:w="3114" w:type="dxa"/>
            <w:shd w:val="clear" w:color="auto" w:fill="D9D9D9" w:themeFill="background1" w:themeFillShade="D9"/>
          </w:tcPr>
          <w:p w14:paraId="53779635" w14:textId="23E40214" w:rsidR="008A390C" w:rsidRPr="00501F05" w:rsidRDefault="008A390C" w:rsidP="008A390C">
            <w:pPr>
              <w:rPr>
                <w:rFonts w:cstheme="minorHAnsi"/>
              </w:rPr>
            </w:pPr>
            <w:r w:rsidRPr="00501F05">
              <w:rPr>
                <w:rFonts w:cstheme="minorHAnsi"/>
              </w:rPr>
              <w:t>Upphandling</w:t>
            </w:r>
            <w:r w:rsidR="00501F05" w:rsidRPr="00501F05">
              <w:rPr>
                <w:rFonts w:cstheme="minorHAnsi"/>
              </w:rPr>
              <w:t xml:space="preserve"> (NUI)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1802108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CA6352" w14:textId="713991E8" w:rsidR="008A390C" w:rsidRPr="00501F05" w:rsidRDefault="00A60E9A" w:rsidP="008A390C">
                <w:pPr>
                  <w:jc w:val="center"/>
                  <w:rPr>
                    <w:rFonts w:cstheme="minorHAnsi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1701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1375507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10220" w14:textId="77777777" w:rsidR="008A390C" w:rsidRPr="00501F05" w:rsidRDefault="008A390C" w:rsidP="008A390C">
                <w:pPr>
                  <w:jc w:val="center"/>
                  <w:rPr>
                    <w:rFonts w:cstheme="minorHAnsi"/>
                    <w:lang w:val="en-US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093" w:type="dxa"/>
            <w:shd w:val="clear" w:color="auto" w:fill="D9D9D9" w:themeFill="background1" w:themeFillShade="D9"/>
          </w:tcPr>
          <w:p w14:paraId="66CB6E73" w14:textId="77777777" w:rsidR="008A390C" w:rsidRPr="00501F05" w:rsidRDefault="008A390C" w:rsidP="008A390C">
            <w:pPr>
              <w:jc w:val="center"/>
              <w:rPr>
                <w:rFonts w:cstheme="minorHAnsi"/>
              </w:rPr>
            </w:pPr>
          </w:p>
        </w:tc>
      </w:tr>
      <w:tr w:rsidR="00A60E9A" w:rsidRPr="00501F05" w14:paraId="640AFF43" w14:textId="77777777" w:rsidTr="00A71936">
        <w:trPr>
          <w:trHeight w:val="406"/>
        </w:trPr>
        <w:tc>
          <w:tcPr>
            <w:tcW w:w="3114" w:type="dxa"/>
          </w:tcPr>
          <w:p w14:paraId="75C7CD90" w14:textId="3F7DA944" w:rsidR="00A60E9A" w:rsidRPr="00501F05" w:rsidRDefault="00A60E9A" w:rsidP="00A71936">
            <w:pPr>
              <w:rPr>
                <w:rFonts w:cstheme="minorHAnsi"/>
              </w:rPr>
            </w:pPr>
            <w:r>
              <w:rPr>
                <w:rFonts w:cstheme="minorHAnsi"/>
              </w:rPr>
              <w:t>Lantmäteri (NKI)</w:t>
            </w:r>
          </w:p>
        </w:tc>
        <w:tc>
          <w:tcPr>
            <w:tcW w:w="1417" w:type="dxa"/>
          </w:tcPr>
          <w:sdt>
            <w:sdtPr>
              <w:rPr>
                <w:rFonts w:cstheme="minorHAnsi"/>
                <w:lang w:val="en-US"/>
              </w:rPr>
              <w:id w:val="-973288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25F23F" w14:textId="77777777" w:rsidR="00A60E9A" w:rsidRPr="00501F05" w:rsidRDefault="00A60E9A" w:rsidP="00A71936">
                <w:pPr>
                  <w:jc w:val="center"/>
                  <w:rPr>
                    <w:rFonts w:cstheme="minorHAnsi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cstheme="minorHAnsi"/>
                <w:lang w:val="en-US"/>
              </w:rPr>
              <w:id w:val="849374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CB01C7" w14:textId="77777777" w:rsidR="00A60E9A" w:rsidRPr="00501F05" w:rsidRDefault="00A60E9A" w:rsidP="00A71936">
                <w:pPr>
                  <w:jc w:val="center"/>
                  <w:rPr>
                    <w:rFonts w:cstheme="minorHAnsi"/>
                  </w:rPr>
                </w:pPr>
                <w:r w:rsidRPr="00501F05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2093" w:type="dxa"/>
          </w:tcPr>
          <w:p w14:paraId="1E0FED30" w14:textId="77777777" w:rsidR="00A60E9A" w:rsidRPr="00501F05" w:rsidRDefault="00A60E9A" w:rsidP="00A71936">
            <w:pPr>
              <w:jc w:val="center"/>
              <w:rPr>
                <w:rFonts w:cstheme="minorHAnsi"/>
              </w:rPr>
            </w:pPr>
          </w:p>
        </w:tc>
      </w:tr>
    </w:tbl>
    <w:p w14:paraId="46362712" w14:textId="14EF895B" w:rsidR="008A390C" w:rsidRPr="00282F8C" w:rsidRDefault="00A60E9A" w:rsidP="00282F8C">
      <w:pPr>
        <w:spacing w:before="480" w:after="200" w:line="276" w:lineRule="auto"/>
        <w:rPr>
          <w:i/>
        </w:rPr>
      </w:pPr>
      <w:r w:rsidRPr="00765813">
        <w:rPr>
          <w:i/>
        </w:rPr>
        <w:t xml:space="preserve"> </w:t>
      </w:r>
      <w:r w:rsidR="00282F8C" w:rsidRPr="00765813">
        <w:rPr>
          <w:i/>
        </w:rPr>
        <w:t>[</w:t>
      </w:r>
      <w:r w:rsidR="00282F8C">
        <w:rPr>
          <w:i/>
        </w:rPr>
        <w:t>Kommentar</w:t>
      </w:r>
      <w:r w:rsidR="00282F8C" w:rsidRPr="00274A59">
        <w:rPr>
          <w:i/>
        </w:rPr>
        <w:t xml:space="preserve">: </w:t>
      </w:r>
      <w:r w:rsidR="00282F8C" w:rsidRPr="002C0659">
        <w:rPr>
          <w:i/>
        </w:rPr>
        <w:t>Kvaliteten och svarsfrekvensen förstärks om enkäterna kan skickas ut med korta intervall. Det möjliggör också en mer frekvent uppföljning av resultaten i SK</w:t>
      </w:r>
      <w:r w:rsidR="00282F8C">
        <w:rPr>
          <w:i/>
        </w:rPr>
        <w:t>R</w:t>
      </w:r>
      <w:r w:rsidR="00282F8C" w:rsidRPr="002C0659">
        <w:rPr>
          <w:i/>
        </w:rPr>
        <w:t>:s webbportal</w:t>
      </w:r>
      <w:r w:rsidR="00282F8C" w:rsidRPr="00765813">
        <w:rPr>
          <w:i/>
        </w:rPr>
        <w:t>].</w:t>
      </w:r>
    </w:p>
    <w:p w14:paraId="221DA0C4" w14:textId="77777777" w:rsidR="00BA0267" w:rsidRPr="00282F8C" w:rsidRDefault="00BA0267" w:rsidP="00923C13">
      <w:pPr>
        <w:pStyle w:val="Formatmall1"/>
        <w:rPr>
          <w:sz w:val="24"/>
          <w:szCs w:val="22"/>
        </w:rPr>
      </w:pPr>
      <w:bookmarkStart w:id="6" w:name="_Toc531869485"/>
      <w:r w:rsidRPr="00282F8C">
        <w:rPr>
          <w:sz w:val="24"/>
          <w:szCs w:val="22"/>
        </w:rPr>
        <w:t>Kvalitetssäkring</w:t>
      </w:r>
      <w:bookmarkEnd w:id="6"/>
    </w:p>
    <w:p w14:paraId="65AD42DD" w14:textId="1001D7D6" w:rsidR="008F5BA5" w:rsidRDefault="008F5BA5" w:rsidP="00E47168">
      <w:pPr>
        <w:spacing w:after="200" w:line="276" w:lineRule="auto"/>
      </w:pPr>
      <w:r w:rsidRPr="008F5BA5">
        <w:t>Beställarens angivna kontaktperson</w:t>
      </w:r>
      <w:r w:rsidR="00274A59">
        <w:t>,</w:t>
      </w:r>
      <w:r w:rsidRPr="008F5BA5">
        <w:t xml:space="preserve"> </w:t>
      </w:r>
      <w:r w:rsidR="00274A59">
        <w:t>se s</w:t>
      </w:r>
      <w:r w:rsidR="007B3C71">
        <w:t>id</w:t>
      </w:r>
      <w:r w:rsidR="00274A59">
        <w:t xml:space="preserve">. 1, </w:t>
      </w:r>
      <w:r w:rsidRPr="008F5BA5">
        <w:t xml:space="preserve">ska av </w:t>
      </w:r>
      <w:r w:rsidRPr="000E36A0">
        <w:t>Leverantören</w:t>
      </w:r>
      <w:r w:rsidRPr="008F5BA5">
        <w:t xml:space="preserve"> ges möjlighet att kontrollera om uppgifter från samtliga myndighetsområden och med överenskomna intervall skickats in </w:t>
      </w:r>
      <w:r w:rsidR="00D10B76">
        <w:t>till</w:t>
      </w:r>
      <w:r w:rsidR="004F0810">
        <w:t xml:space="preserve"> </w:t>
      </w:r>
      <w:r w:rsidRPr="008F5BA5">
        <w:t>Leverantören.</w:t>
      </w:r>
    </w:p>
    <w:p w14:paraId="0FB162B7" w14:textId="2B464021" w:rsidR="001C54F7" w:rsidRDefault="004B64AD" w:rsidP="00CC013E">
      <w:pPr>
        <w:spacing w:after="200" w:line="276" w:lineRule="auto"/>
      </w:pPr>
      <w:r>
        <w:t xml:space="preserve">Svarsfrekvensen bör överstiga 50 procent. Om Leverantören bedömer att svarsfrekvensen riskerar att totalt understiga 40 procent ska Leverantören rådgöra med Beställarens kontaktperson om hur svarsfrekvensen ska kunna höjas. </w:t>
      </w:r>
      <w:bookmarkStart w:id="7" w:name="_Hlk216087460"/>
    </w:p>
    <w:p w14:paraId="7DD68529" w14:textId="3FE0B9D7" w:rsidR="00CC013E" w:rsidRPr="00CC013E" w:rsidRDefault="00CC013E" w:rsidP="00CC013E">
      <w:pPr>
        <w:rPr>
          <w:rFonts w:eastAsia="Times New Roman" w:cstheme="minorHAnsi"/>
          <w:color w:val="000000"/>
          <w:sz w:val="22"/>
        </w:rPr>
      </w:pPr>
      <w:r w:rsidRPr="00CC013E">
        <w:rPr>
          <w:rFonts w:eastAsia="Times New Roman" w:cstheme="minorHAnsi"/>
          <w:color w:val="000000"/>
        </w:rPr>
        <w:t>För att få vara med i den nationella rankingen vad gäller det sammanslagna NKI-resultatet måste Beställaren ha med ärenden inom följande fyra områden; Bygglov, Miljö- och hälsoskydd, Livsmedelskontroll samt Serveringstillstånd. Saknas ett eller flera obligatoriska myndighetsområden får inte Beställaren delta i den sammanslagna NKI-rankingen, däremot deltar man i rankingen för de myndighetsområden där man har resultat.</w:t>
      </w:r>
    </w:p>
    <w:p w14:paraId="333ED684" w14:textId="001850CF" w:rsidR="00CC013E" w:rsidRPr="00CC013E" w:rsidRDefault="00CC013E" w:rsidP="00CC013E">
      <w:pPr>
        <w:rPr>
          <w:rFonts w:eastAsia="Times New Roman" w:cstheme="minorHAnsi"/>
          <w:color w:val="000000"/>
        </w:rPr>
      </w:pPr>
      <w:r w:rsidRPr="00CC013E">
        <w:rPr>
          <w:rFonts w:eastAsia="Times New Roman" w:cstheme="minorHAnsi"/>
          <w:color w:val="000000"/>
        </w:rPr>
        <w:lastRenderedPageBreak/>
        <w:t>Understiger svarsfrekvensen slutgiltigt 40 procent får Beställaren inte delta i den totala rankingen i SBA:s och SKR:s undersökning. Dessutom måste Beställaren ha totalt minst 20 svar för de fyra obligatoriska områdena. </w:t>
      </w:r>
    </w:p>
    <w:p w14:paraId="181A621A" w14:textId="042E524F" w:rsidR="00CC013E" w:rsidRPr="00CC013E" w:rsidRDefault="00CC013E" w:rsidP="00CC013E">
      <w:pPr>
        <w:rPr>
          <w:rFonts w:eastAsia="Times New Roman" w:cstheme="minorHAnsi"/>
          <w:color w:val="000000"/>
        </w:rPr>
      </w:pPr>
      <w:r w:rsidRPr="00CC013E">
        <w:rPr>
          <w:rFonts w:eastAsia="Times New Roman" w:cstheme="minorHAnsi"/>
          <w:color w:val="000000"/>
        </w:rPr>
        <w:t>I webbportalen och i kommunrapporter redovisas resultat baserade på minst 7 svar. I den officiella rankingen krävs däremot minst 10 svar för att ett resultat ska redovisas. </w:t>
      </w:r>
    </w:p>
    <w:p w14:paraId="16B84117" w14:textId="2E00AFB7" w:rsidR="00CC013E" w:rsidRPr="00CC013E" w:rsidRDefault="00CC013E" w:rsidP="00CC013E">
      <w:pPr>
        <w:rPr>
          <w:rFonts w:eastAsia="Times New Roman" w:cstheme="minorHAnsi"/>
          <w:color w:val="000000"/>
        </w:rPr>
      </w:pPr>
      <w:r w:rsidRPr="00CC013E">
        <w:rPr>
          <w:rFonts w:eastAsia="Times New Roman" w:cstheme="minorHAnsi"/>
          <w:color w:val="000000"/>
        </w:rPr>
        <w:t>Från och med år 2025 gäller samma kvalitetskriterier för SBA och SKR.</w:t>
      </w:r>
    </w:p>
    <w:p w14:paraId="66946874" w14:textId="77777777" w:rsidR="004B64AD" w:rsidRPr="003D0E0E" w:rsidRDefault="004B64AD" w:rsidP="00923C13">
      <w:pPr>
        <w:pStyle w:val="Formatmall1"/>
        <w:rPr>
          <w:sz w:val="24"/>
          <w:szCs w:val="22"/>
        </w:rPr>
      </w:pPr>
      <w:bookmarkStart w:id="8" w:name="_Toc531869486"/>
      <w:bookmarkEnd w:id="7"/>
      <w:r w:rsidRPr="003D0E0E">
        <w:rPr>
          <w:sz w:val="24"/>
          <w:szCs w:val="22"/>
        </w:rPr>
        <w:t>Resultatredovisning</w:t>
      </w:r>
      <w:bookmarkEnd w:id="8"/>
    </w:p>
    <w:p w14:paraId="66781BE1" w14:textId="77777777" w:rsidR="004B64AD" w:rsidRDefault="004B64AD" w:rsidP="004B64AD">
      <w:r>
        <w:t xml:space="preserve">När mätåret är slut sammanställs resultatet i en kommunrapport som Leverantören levererar till Beställaren enligt överenskommen tidplan. </w:t>
      </w:r>
    </w:p>
    <w:p w14:paraId="2606F706" w14:textId="730ABDC8" w:rsidR="006555D5" w:rsidRDefault="004B64AD" w:rsidP="00994CC8">
      <w:r>
        <w:t>Kommunrapporten ska på ett pedagogiskt sätt ge ökad insikt om kommunens NKI-</w:t>
      </w:r>
      <w:r w:rsidR="003D0E0E">
        <w:t xml:space="preserve"> och NUI-</w:t>
      </w:r>
      <w:r>
        <w:t xml:space="preserve">resultat, utveckling och jämförelse med </w:t>
      </w:r>
      <w:r w:rsidR="00994CC8">
        <w:t xml:space="preserve">andra </w:t>
      </w:r>
      <w:r w:rsidR="003D0E0E">
        <w:t xml:space="preserve">kommuner </w:t>
      </w:r>
      <w:r>
        <w:t>samt tydliggöra</w:t>
      </w:r>
      <w:r w:rsidR="00994CC8">
        <w:t xml:space="preserve"> avvikelser och rekommenderade </w:t>
      </w:r>
      <w:r>
        <w:t xml:space="preserve">insatsområden för att öka kundnöjdheten. </w:t>
      </w:r>
      <w:r w:rsidR="004E7DF1">
        <w:t>Uppföljningen ska omfatta samtliga områden som anges under 3.1</w:t>
      </w:r>
      <w:r w:rsidR="003D0E0E">
        <w:t>, 3.2</w:t>
      </w:r>
      <w:r w:rsidR="004E7DF1">
        <w:t xml:space="preserve"> samt 7.1.</w:t>
      </w:r>
    </w:p>
    <w:p w14:paraId="72FF5EB7" w14:textId="0C884F3A" w:rsidR="006555D5" w:rsidRPr="003D0E0E" w:rsidRDefault="006555D5" w:rsidP="006555D5">
      <w:pPr>
        <w:pStyle w:val="Rubrik2"/>
        <w:rPr>
          <w:sz w:val="24"/>
          <w:szCs w:val="24"/>
        </w:rPr>
      </w:pPr>
      <w:r w:rsidRPr="00CC013E">
        <w:rPr>
          <w:sz w:val="24"/>
          <w:szCs w:val="24"/>
        </w:rPr>
        <w:t>5.1 Referensobjekt</w:t>
      </w:r>
    </w:p>
    <w:tbl>
      <w:tblPr>
        <w:tblStyle w:val="Oformateradtabell1"/>
        <w:tblW w:w="8334" w:type="dxa"/>
        <w:tblLook w:val="0420" w:firstRow="1" w:lastRow="0" w:firstColumn="0" w:lastColumn="0" w:noHBand="0" w:noVBand="1"/>
      </w:tblPr>
      <w:tblGrid>
        <w:gridCol w:w="5382"/>
        <w:gridCol w:w="2952"/>
      </w:tblGrid>
      <w:tr w:rsidR="005F2EB7" w14:paraId="0A1FE93B" w14:textId="77777777" w:rsidTr="00AF6D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tcW w:w="5382" w:type="dxa"/>
          </w:tcPr>
          <w:p w14:paraId="47C8136D" w14:textId="69142851" w:rsidR="005F2EB7" w:rsidRPr="00CC013E" w:rsidRDefault="006555D5" w:rsidP="006555D5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>Kommunens referens</w:t>
            </w:r>
            <w:r w:rsidR="00AF6D02" w:rsidRPr="00CC013E">
              <w:rPr>
                <w:rFonts w:asciiTheme="majorHAnsi" w:hAnsiTheme="majorHAnsi" w:cstheme="majorHAnsi"/>
                <w:sz w:val="20"/>
                <w:szCs w:val="18"/>
              </w:rPr>
              <w:t>objekt</w:t>
            </w:r>
          </w:p>
        </w:tc>
        <w:tc>
          <w:tcPr>
            <w:tcW w:w="2952" w:type="dxa"/>
          </w:tcPr>
          <w:p w14:paraId="619E1F34" w14:textId="1981130C" w:rsidR="005F2EB7" w:rsidRPr="00CC013E" w:rsidRDefault="005F2EB7" w:rsidP="00AF6D02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 xml:space="preserve">Ange </w:t>
            </w:r>
            <w:r w:rsidR="00AF6D02" w:rsidRPr="00CC013E">
              <w:rPr>
                <w:rFonts w:asciiTheme="majorHAnsi" w:hAnsiTheme="majorHAnsi" w:cstheme="majorHAnsi"/>
                <w:sz w:val="20"/>
                <w:szCs w:val="18"/>
              </w:rPr>
              <w:t>alternativ</w:t>
            </w: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 xml:space="preserve"> </w:t>
            </w:r>
          </w:p>
        </w:tc>
      </w:tr>
      <w:tr w:rsidR="005F2EB7" w14:paraId="1C0D8EC0" w14:textId="77777777" w:rsidTr="00227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tcW w:w="5382" w:type="dxa"/>
            <w:shd w:val="clear" w:color="auto" w:fill="D9D9D9" w:themeFill="background1" w:themeFillShade="D9"/>
          </w:tcPr>
          <w:p w14:paraId="05434006" w14:textId="49C74B94" w:rsidR="005F2EB7" w:rsidRPr="00CC013E" w:rsidRDefault="005F2EB7" w:rsidP="005601D5">
            <w:pPr>
              <w:spacing w:after="0"/>
              <w:rPr>
                <w:rFonts w:cstheme="minorHAnsi"/>
                <w:i/>
              </w:rPr>
            </w:pPr>
            <w:r w:rsidRPr="00CC013E">
              <w:rPr>
                <w:rFonts w:cstheme="minorHAnsi"/>
              </w:rPr>
              <w:t>”Riket”</w:t>
            </w:r>
            <w:r w:rsidR="00AF6D02" w:rsidRPr="00CC013E">
              <w:rPr>
                <w:rFonts w:cstheme="minorHAnsi"/>
              </w:rPr>
              <w:t xml:space="preserve">: </w:t>
            </w:r>
            <w:r w:rsidRPr="00CC013E">
              <w:rPr>
                <w:rFonts w:cstheme="minorHAnsi"/>
              </w:rPr>
              <w:t xml:space="preserve">samtliga kommuner som genomför </w:t>
            </w:r>
            <w:r w:rsidR="00AF6D02" w:rsidRPr="00CC013E">
              <w:rPr>
                <w:rFonts w:cstheme="minorHAnsi"/>
              </w:rPr>
              <w:t>NKI-</w:t>
            </w:r>
            <w:r w:rsidRPr="00CC013E">
              <w:rPr>
                <w:rFonts w:cstheme="minorHAnsi"/>
              </w:rPr>
              <w:t>undersökningen genom SBA/SK</w:t>
            </w:r>
            <w:r w:rsidR="005601D5" w:rsidRPr="00CC013E">
              <w:rPr>
                <w:rFonts w:cstheme="minorHAnsi"/>
              </w:rPr>
              <w:t>R</w:t>
            </w:r>
            <w:r w:rsidR="00AF6D02" w:rsidRPr="00CC013E">
              <w:rPr>
                <w:rFonts w:cstheme="minorHAnsi"/>
              </w:rPr>
              <w:t xml:space="preserve"> (ca 180 kommuner)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2120030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FBD382" w14:textId="77777777" w:rsidR="005F2EB7" w:rsidRPr="00CC013E" w:rsidRDefault="005F2EB7" w:rsidP="002273FB">
                <w:pPr>
                  <w:jc w:val="center"/>
                  <w:rPr>
                    <w:rFonts w:cstheme="minorHAnsi"/>
                    <w:lang w:val="en-US"/>
                  </w:rPr>
                </w:pPr>
                <w:r w:rsidRPr="00CC013E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  <w:p w14:paraId="7AEE1E4E" w14:textId="77777777" w:rsidR="005F2EB7" w:rsidRPr="00CC013E" w:rsidRDefault="005F2EB7" w:rsidP="002273FB">
            <w:pPr>
              <w:jc w:val="center"/>
              <w:rPr>
                <w:rFonts w:cstheme="minorHAnsi"/>
              </w:rPr>
            </w:pPr>
          </w:p>
        </w:tc>
      </w:tr>
      <w:tr w:rsidR="005F2EB7" w14:paraId="2310D11A" w14:textId="77777777" w:rsidTr="00AF6D02">
        <w:trPr>
          <w:trHeight w:val="360"/>
        </w:trPr>
        <w:tc>
          <w:tcPr>
            <w:tcW w:w="5382" w:type="dxa"/>
            <w:shd w:val="clear" w:color="auto" w:fill="FFFFFF" w:themeFill="background1"/>
          </w:tcPr>
          <w:p w14:paraId="4F2A0B54" w14:textId="783F7A39" w:rsidR="005F2EB7" w:rsidRPr="00CC013E" w:rsidRDefault="00A11963" w:rsidP="002273FB">
            <w:pPr>
              <w:rPr>
                <w:rFonts w:cstheme="minorHAnsi"/>
              </w:rPr>
            </w:pPr>
            <w:hyperlink r:id="rId10" w:history="1">
              <w:r w:rsidR="005F2EB7" w:rsidRPr="00CC013E">
                <w:rPr>
                  <w:rStyle w:val="Hyperlnk"/>
                  <w:rFonts w:cstheme="minorHAnsi"/>
                </w:rPr>
                <w:t>SBA-kommuner</w:t>
              </w:r>
            </w:hyperlink>
          </w:p>
        </w:tc>
        <w:tc>
          <w:tcPr>
            <w:tcW w:w="2952" w:type="dxa"/>
            <w:shd w:val="clear" w:color="auto" w:fill="FFFFFF" w:themeFill="background1"/>
          </w:tcPr>
          <w:sdt>
            <w:sdtPr>
              <w:rPr>
                <w:rFonts w:cstheme="minorHAnsi"/>
              </w:rPr>
              <w:id w:val="-1679415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017C78" w14:textId="77777777" w:rsidR="005F2EB7" w:rsidRPr="00CC013E" w:rsidRDefault="005F2EB7" w:rsidP="002273FB">
                <w:pPr>
                  <w:jc w:val="center"/>
                  <w:rPr>
                    <w:rFonts w:cstheme="minorHAnsi"/>
                  </w:rPr>
                </w:pPr>
                <w:r w:rsidRPr="00CC013E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</w:tr>
      <w:tr w:rsidR="005F2EB7" w14:paraId="69210E90" w14:textId="77777777" w:rsidTr="00227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5382" w:type="dxa"/>
            <w:shd w:val="clear" w:color="auto" w:fill="D9D9D9" w:themeFill="background1" w:themeFillShade="D9"/>
          </w:tcPr>
          <w:p w14:paraId="57328D30" w14:textId="07153B7C" w:rsidR="005F2EB7" w:rsidRPr="00CC013E" w:rsidRDefault="00AF6D02" w:rsidP="005601D5">
            <w:pPr>
              <w:rPr>
                <w:rFonts w:cstheme="minorHAnsi"/>
              </w:rPr>
            </w:pPr>
            <w:r w:rsidRPr="00CC013E">
              <w:rPr>
                <w:rFonts w:cstheme="minorHAnsi"/>
              </w:rPr>
              <w:t xml:space="preserve">Liknande kommuner: </w:t>
            </w:r>
            <w:hyperlink r:id="rId11" w:history="1">
              <w:r w:rsidR="005F2EB7" w:rsidRPr="00CC013E">
                <w:rPr>
                  <w:rStyle w:val="Hyperlnk"/>
                  <w:rFonts w:cstheme="minorHAnsi"/>
                </w:rPr>
                <w:t>SK</w:t>
              </w:r>
              <w:r w:rsidR="005601D5" w:rsidRPr="00CC013E">
                <w:rPr>
                  <w:rStyle w:val="Hyperlnk"/>
                  <w:rFonts w:cstheme="minorHAnsi"/>
                </w:rPr>
                <w:t>R</w:t>
              </w:r>
              <w:r w:rsidR="005F2EB7" w:rsidRPr="00CC013E">
                <w:rPr>
                  <w:rStyle w:val="Hyperlnk"/>
                  <w:rFonts w:cstheme="minorHAnsi"/>
                </w:rPr>
                <w:t>:s kommungruppsindelning</w:t>
              </w:r>
            </w:hyperlink>
          </w:p>
        </w:tc>
        <w:tc>
          <w:tcPr>
            <w:tcW w:w="2952" w:type="dxa"/>
            <w:shd w:val="clear" w:color="auto" w:fill="D9D9D9" w:themeFill="background1" w:themeFillShade="D9"/>
          </w:tcPr>
          <w:sdt>
            <w:sdtPr>
              <w:rPr>
                <w:rFonts w:cstheme="minorHAnsi"/>
                <w:lang w:val="en-US"/>
              </w:rPr>
              <w:id w:val="-52464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5F53DD" w14:textId="091D95DF" w:rsidR="005F2EB7" w:rsidRPr="00CC013E" w:rsidRDefault="00AF6D02" w:rsidP="00AF6D02">
                <w:pPr>
                  <w:jc w:val="center"/>
                  <w:rPr>
                    <w:rFonts w:cstheme="minorHAnsi"/>
                    <w:lang w:val="en-US"/>
                  </w:rPr>
                </w:pPr>
                <w:r w:rsidRPr="00CC013E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</w:tr>
      <w:tr w:rsidR="005F2EB7" w14:paraId="030AAB5B" w14:textId="77777777" w:rsidTr="002273FB">
        <w:trPr>
          <w:trHeight w:val="806"/>
        </w:trPr>
        <w:tc>
          <w:tcPr>
            <w:tcW w:w="5382" w:type="dxa"/>
          </w:tcPr>
          <w:p w14:paraId="34389CE1" w14:textId="07DBE08D" w:rsidR="005F2EB7" w:rsidRPr="00CC013E" w:rsidRDefault="00AF6D02" w:rsidP="00767F9A">
            <w:pPr>
              <w:rPr>
                <w:rFonts w:cstheme="minorHAnsi"/>
              </w:rPr>
            </w:pPr>
            <w:r w:rsidRPr="00CC013E">
              <w:rPr>
                <w:rFonts w:cstheme="minorHAnsi"/>
              </w:rPr>
              <w:t>Annan grupp</w:t>
            </w:r>
            <w:r w:rsidR="005F2EB7" w:rsidRPr="00CC013E">
              <w:rPr>
                <w:rFonts w:cstheme="minorHAnsi"/>
              </w:rPr>
              <w:t xml:space="preserve">, ange </w:t>
            </w:r>
            <w:r w:rsidRPr="00CC013E">
              <w:rPr>
                <w:rFonts w:cstheme="minorHAnsi"/>
              </w:rPr>
              <w:t>vilka kommuner</w:t>
            </w:r>
            <w:r w:rsidR="00767F9A" w:rsidRPr="00CC013E">
              <w:rPr>
                <w:rFonts w:cstheme="minorHAnsi"/>
              </w:rPr>
              <w:t xml:space="preserve"> som ska ingå</w:t>
            </w:r>
            <w:r w:rsidRPr="00CC013E">
              <w:rPr>
                <w:rFonts w:cstheme="minorHAnsi"/>
              </w:rPr>
              <w:t>:</w:t>
            </w:r>
            <w:r w:rsidR="005F2EB7" w:rsidRPr="00CC013E">
              <w:rPr>
                <w:rFonts w:cstheme="minorHAnsi"/>
              </w:rPr>
              <w:t xml:space="preserve"> </w:t>
            </w:r>
          </w:p>
        </w:tc>
        <w:tc>
          <w:tcPr>
            <w:tcW w:w="2952" w:type="dxa"/>
          </w:tcPr>
          <w:p w14:paraId="12A29A6B" w14:textId="02D049BA" w:rsidR="005F2EB7" w:rsidRPr="00CC013E" w:rsidRDefault="005F2EB7" w:rsidP="00AF6D02">
            <w:pPr>
              <w:jc w:val="center"/>
              <w:rPr>
                <w:rFonts w:cstheme="minorHAnsi"/>
              </w:rPr>
            </w:pPr>
          </w:p>
        </w:tc>
      </w:tr>
    </w:tbl>
    <w:p w14:paraId="1ED53811" w14:textId="77777777" w:rsidR="005A6606" w:rsidRDefault="005A6606" w:rsidP="00994CC8">
      <w:pPr>
        <w:rPr>
          <w:i/>
        </w:rPr>
      </w:pPr>
    </w:p>
    <w:p w14:paraId="0513D25B" w14:textId="055664F0" w:rsidR="006555D5" w:rsidRPr="003D0E0E" w:rsidRDefault="006555D5" w:rsidP="006555D5">
      <w:pPr>
        <w:pStyle w:val="Rubrik2"/>
        <w:rPr>
          <w:sz w:val="24"/>
          <w:szCs w:val="24"/>
        </w:rPr>
      </w:pPr>
      <w:r w:rsidRPr="003D0E0E">
        <w:rPr>
          <w:sz w:val="24"/>
          <w:szCs w:val="24"/>
        </w:rPr>
        <w:t>5.2 R</w:t>
      </w:r>
      <w:r w:rsidR="004B4EAB">
        <w:rPr>
          <w:sz w:val="24"/>
          <w:szCs w:val="24"/>
        </w:rPr>
        <w:t>esultatåterkoppling</w:t>
      </w:r>
    </w:p>
    <w:p w14:paraId="6EA3CBCF" w14:textId="1936C516" w:rsidR="00D83EA1" w:rsidRPr="003D0E0E" w:rsidRDefault="00D83EA1" w:rsidP="00D83EA1">
      <w:r w:rsidRPr="003D0E0E">
        <w:rPr>
          <w:i/>
        </w:rPr>
        <w:t>[Instruktion: Beställaren ska</w:t>
      </w:r>
      <w:r w:rsidRPr="003D0E0E">
        <w:t xml:space="preserve"> </w:t>
      </w:r>
      <w:r w:rsidRPr="003D0E0E">
        <w:rPr>
          <w:i/>
        </w:rPr>
        <w:t>ange om behov finns av fler rapporter än den årliga kommunrapporten</w:t>
      </w:r>
      <w:r w:rsidR="0030613B" w:rsidRPr="003D0E0E">
        <w:rPr>
          <w:i/>
        </w:rPr>
        <w:t xml:space="preserve"> (obligatorisk)</w:t>
      </w:r>
      <w:r w:rsidRPr="003D0E0E">
        <w:rPr>
          <w:i/>
        </w:rPr>
        <w:t xml:space="preserve">. Löpande uppföljning kan också ske i </w:t>
      </w:r>
      <w:hyperlink r:id="rId12" w:history="1">
        <w:r w:rsidRPr="003D0E0E">
          <w:rPr>
            <w:rStyle w:val="Hyperlnk"/>
            <w:i/>
            <w:color w:val="auto"/>
          </w:rPr>
          <w:t>webbportalen</w:t>
        </w:r>
      </w:hyperlink>
      <w:r w:rsidRPr="003D0E0E">
        <w:rPr>
          <w:i/>
        </w:rPr>
        <w:t>]</w:t>
      </w:r>
    </w:p>
    <w:tbl>
      <w:tblPr>
        <w:tblStyle w:val="Oformateradtabell1"/>
        <w:tblpPr w:leftFromText="141" w:rightFromText="141" w:vertAnchor="text" w:horzAnchor="margin" w:tblpY="350"/>
        <w:tblW w:w="0" w:type="auto"/>
        <w:tblLook w:val="0420" w:firstRow="1" w:lastRow="0" w:firstColumn="0" w:lastColumn="0" w:noHBand="0" w:noVBand="1"/>
      </w:tblPr>
      <w:tblGrid>
        <w:gridCol w:w="2733"/>
        <w:gridCol w:w="2684"/>
        <w:gridCol w:w="2908"/>
      </w:tblGrid>
      <w:tr w:rsidR="00D83EA1" w14:paraId="4E8E2B2D" w14:textId="77777777" w:rsidTr="00D83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33" w:type="dxa"/>
          </w:tcPr>
          <w:p w14:paraId="2B38CAA7" w14:textId="77777777" w:rsidR="00D83EA1" w:rsidRPr="00CC013E" w:rsidRDefault="00D83EA1" w:rsidP="00D83EA1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>Resultatåterkoppling</w:t>
            </w:r>
          </w:p>
        </w:tc>
        <w:tc>
          <w:tcPr>
            <w:tcW w:w="2684" w:type="dxa"/>
          </w:tcPr>
          <w:p w14:paraId="3CC33E3D" w14:textId="77777777" w:rsidR="00D83EA1" w:rsidRPr="00CC013E" w:rsidRDefault="00D83EA1" w:rsidP="00D83EA1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 xml:space="preserve">Ange med kryss och/eller fritext </w:t>
            </w:r>
          </w:p>
        </w:tc>
        <w:tc>
          <w:tcPr>
            <w:tcW w:w="2908" w:type="dxa"/>
          </w:tcPr>
          <w:p w14:paraId="29376E46" w14:textId="77777777" w:rsidR="00D83EA1" w:rsidRPr="00CC013E" w:rsidRDefault="00D83EA1" w:rsidP="00D83EA1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>Anmärkning</w:t>
            </w:r>
          </w:p>
        </w:tc>
      </w:tr>
    </w:tbl>
    <w:p w14:paraId="77E25CF0" w14:textId="71A6F88E" w:rsidR="00D83EA1" w:rsidRDefault="00D83EA1" w:rsidP="00D83EA1"/>
    <w:tbl>
      <w:tblPr>
        <w:tblStyle w:val="Rutntstabell3dekorfrg5"/>
        <w:tblW w:w="0" w:type="auto"/>
        <w:tblLook w:val="0420" w:firstRow="1" w:lastRow="0" w:firstColumn="0" w:lastColumn="0" w:noHBand="0" w:noVBand="1"/>
      </w:tblPr>
      <w:tblGrid>
        <w:gridCol w:w="2733"/>
        <w:gridCol w:w="2684"/>
        <w:gridCol w:w="2908"/>
      </w:tblGrid>
      <w:tr w:rsidR="00082177" w:rsidRPr="006E0DD9" w14:paraId="6D3136B6" w14:textId="77777777" w:rsidTr="00A71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33" w:type="dxa"/>
          </w:tcPr>
          <w:p w14:paraId="515CB270" w14:textId="5B2C03BE" w:rsidR="00082177" w:rsidRPr="00CC013E" w:rsidRDefault="00082177" w:rsidP="00A71936">
            <w:pPr>
              <w:rPr>
                <w:rFonts w:cstheme="minorHAnsi"/>
              </w:rPr>
            </w:pPr>
          </w:p>
        </w:tc>
        <w:tc>
          <w:tcPr>
            <w:tcW w:w="2684" w:type="dxa"/>
          </w:tcPr>
          <w:p w14:paraId="6C365704" w14:textId="77777777" w:rsidR="00082177" w:rsidRPr="00CC013E" w:rsidRDefault="00082177" w:rsidP="00A71936">
            <w:pPr>
              <w:jc w:val="center"/>
              <w:rPr>
                <w:rFonts w:cstheme="minorHAnsi"/>
              </w:rPr>
            </w:pPr>
          </w:p>
        </w:tc>
        <w:tc>
          <w:tcPr>
            <w:tcW w:w="2908" w:type="dxa"/>
          </w:tcPr>
          <w:p w14:paraId="7BB5169B" w14:textId="50197369" w:rsidR="00082177" w:rsidRPr="00CC013E" w:rsidRDefault="00082177" w:rsidP="00A71936">
            <w:pPr>
              <w:rPr>
                <w:rFonts w:cstheme="minorHAnsi"/>
              </w:rPr>
            </w:pPr>
          </w:p>
        </w:tc>
      </w:tr>
      <w:tr w:rsidR="00082177" w:rsidRPr="006E0DD9" w14:paraId="05CE5C1A" w14:textId="77777777" w:rsidTr="00A71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9"/>
        </w:trPr>
        <w:tc>
          <w:tcPr>
            <w:tcW w:w="2733" w:type="dxa"/>
          </w:tcPr>
          <w:p w14:paraId="140CCE72" w14:textId="77777777" w:rsidR="00082177" w:rsidRPr="00CC013E" w:rsidRDefault="00082177" w:rsidP="00A71936">
            <w:pPr>
              <w:spacing w:after="0"/>
              <w:rPr>
                <w:rFonts w:cstheme="minorHAnsi"/>
              </w:rPr>
            </w:pPr>
            <w:r w:rsidRPr="00CC013E">
              <w:rPr>
                <w:rFonts w:cstheme="minorHAnsi"/>
              </w:rPr>
              <w:lastRenderedPageBreak/>
              <w:t>Kommunrapport, år</w:t>
            </w:r>
          </w:p>
          <w:p w14:paraId="4A58954C" w14:textId="77777777" w:rsidR="00082177" w:rsidRPr="00CC013E" w:rsidRDefault="00082177" w:rsidP="00A71936">
            <w:pPr>
              <w:spacing w:after="0"/>
              <w:rPr>
                <w:rFonts w:cstheme="minorHAnsi"/>
                <w:i/>
              </w:rPr>
            </w:pPr>
            <w:r w:rsidRPr="00CC013E">
              <w:rPr>
                <w:rFonts w:cstheme="minorHAnsi"/>
                <w:i/>
              </w:rPr>
              <w:t>[Instruktion: Detta är obligatoriskt för SBA:s kommuner]</w:t>
            </w:r>
          </w:p>
        </w:tc>
        <w:tc>
          <w:tcPr>
            <w:tcW w:w="2684" w:type="dxa"/>
          </w:tcPr>
          <w:p w14:paraId="4364730E" w14:textId="77777777" w:rsidR="00082177" w:rsidRPr="00CC013E" w:rsidRDefault="00082177" w:rsidP="00A71936">
            <w:pPr>
              <w:jc w:val="center"/>
              <w:rPr>
                <w:rFonts w:cstheme="minorHAnsi"/>
              </w:rPr>
            </w:pPr>
          </w:p>
        </w:tc>
        <w:tc>
          <w:tcPr>
            <w:tcW w:w="2908" w:type="dxa"/>
          </w:tcPr>
          <w:p w14:paraId="7F9EAFE2" w14:textId="77777777" w:rsidR="00082177" w:rsidRPr="00CC013E" w:rsidRDefault="00082177" w:rsidP="00A71936">
            <w:pPr>
              <w:spacing w:after="0"/>
              <w:rPr>
                <w:rFonts w:cstheme="minorHAnsi"/>
              </w:rPr>
            </w:pPr>
            <w:r w:rsidRPr="00CC013E">
              <w:rPr>
                <w:rFonts w:cstheme="minorHAnsi"/>
              </w:rPr>
              <w:t xml:space="preserve">Rapporten ska ge god insikt om kundnöjdheten, dess utveckling och vad kommunen bör prioritera. </w:t>
            </w:r>
          </w:p>
        </w:tc>
      </w:tr>
      <w:tr w:rsidR="00082177" w:rsidRPr="006E0DD9" w14:paraId="3A671C07" w14:textId="77777777" w:rsidTr="00A71936">
        <w:tc>
          <w:tcPr>
            <w:tcW w:w="2733" w:type="dxa"/>
          </w:tcPr>
          <w:p w14:paraId="58B0139B" w14:textId="77777777" w:rsidR="00082177" w:rsidRPr="00CC013E" w:rsidRDefault="00082177" w:rsidP="00A71936">
            <w:pPr>
              <w:rPr>
                <w:rFonts w:cstheme="minorHAnsi"/>
              </w:rPr>
            </w:pPr>
            <w:r w:rsidRPr="00CC013E">
              <w:rPr>
                <w:rFonts w:cstheme="minorHAnsi"/>
              </w:rPr>
              <w:t>Löpande delrapporter under året</w:t>
            </w:r>
          </w:p>
        </w:tc>
        <w:tc>
          <w:tcPr>
            <w:tcW w:w="2684" w:type="dxa"/>
          </w:tcPr>
          <w:p w14:paraId="75ED0A0E" w14:textId="77777777" w:rsidR="00082177" w:rsidRPr="00CC013E" w:rsidRDefault="00082177" w:rsidP="00A71936">
            <w:pPr>
              <w:jc w:val="center"/>
              <w:rPr>
                <w:rFonts w:cstheme="minorHAnsi"/>
              </w:rPr>
            </w:pPr>
          </w:p>
        </w:tc>
        <w:tc>
          <w:tcPr>
            <w:tcW w:w="2908" w:type="dxa"/>
          </w:tcPr>
          <w:p w14:paraId="21A7B8BE" w14:textId="77777777" w:rsidR="00082177" w:rsidRPr="00CC013E" w:rsidRDefault="00082177" w:rsidP="00A71936">
            <w:pPr>
              <w:rPr>
                <w:rFonts w:cstheme="minorHAnsi"/>
              </w:rPr>
            </w:pPr>
            <w:r w:rsidRPr="00CC013E">
              <w:rPr>
                <w:rFonts w:cstheme="minorHAnsi"/>
              </w:rPr>
              <w:t xml:space="preserve">Rapportfrekvensen är avhängigt antal ärenden. </w:t>
            </w:r>
          </w:p>
        </w:tc>
      </w:tr>
      <w:tr w:rsidR="00082177" w:rsidRPr="006E0DD9" w14:paraId="3286A510" w14:textId="77777777" w:rsidTr="00A71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33" w:type="dxa"/>
          </w:tcPr>
          <w:p w14:paraId="20AB0B91" w14:textId="77777777" w:rsidR="00082177" w:rsidRPr="00CC013E" w:rsidRDefault="00082177" w:rsidP="00A71936">
            <w:pPr>
              <w:rPr>
                <w:rFonts w:cstheme="minorHAnsi"/>
              </w:rPr>
            </w:pPr>
            <w:r w:rsidRPr="00CC013E">
              <w:rPr>
                <w:rFonts w:cstheme="minorHAnsi"/>
              </w:rPr>
              <w:t xml:space="preserve">På annat sätt, ange hur </w:t>
            </w:r>
          </w:p>
        </w:tc>
        <w:tc>
          <w:tcPr>
            <w:tcW w:w="2684" w:type="dxa"/>
          </w:tcPr>
          <w:p w14:paraId="5CE7770A" w14:textId="77777777" w:rsidR="00082177" w:rsidRPr="00CC013E" w:rsidRDefault="00082177" w:rsidP="00A71936">
            <w:pPr>
              <w:jc w:val="center"/>
              <w:rPr>
                <w:rFonts w:cstheme="minorHAnsi"/>
              </w:rPr>
            </w:pPr>
          </w:p>
        </w:tc>
        <w:tc>
          <w:tcPr>
            <w:tcW w:w="2908" w:type="dxa"/>
          </w:tcPr>
          <w:p w14:paraId="36CEB1C5" w14:textId="77777777" w:rsidR="00082177" w:rsidRPr="00CC013E" w:rsidRDefault="00082177" w:rsidP="00A71936">
            <w:pPr>
              <w:rPr>
                <w:rFonts w:cstheme="minorHAnsi"/>
              </w:rPr>
            </w:pPr>
            <w:r w:rsidRPr="00CC013E">
              <w:rPr>
                <w:rFonts w:cstheme="minorHAnsi"/>
              </w:rPr>
              <w:t>T.ex. gemensam förbunds- eller förvaltningsrapport.</w:t>
            </w:r>
          </w:p>
        </w:tc>
      </w:tr>
      <w:tr w:rsidR="00082177" w:rsidRPr="006E0DD9" w14:paraId="07155551" w14:textId="77777777" w:rsidTr="00A71936">
        <w:tc>
          <w:tcPr>
            <w:tcW w:w="2733" w:type="dxa"/>
          </w:tcPr>
          <w:p w14:paraId="72773020" w14:textId="77777777" w:rsidR="00082177" w:rsidRPr="00CC013E" w:rsidRDefault="00082177" w:rsidP="00A71936">
            <w:pPr>
              <w:rPr>
                <w:rFonts w:cstheme="minorHAnsi"/>
              </w:rPr>
            </w:pPr>
            <w:r w:rsidRPr="00CC013E">
              <w:rPr>
                <w:rFonts w:cstheme="minorHAnsi"/>
              </w:rPr>
              <w:t>Föredragning av resultat</w:t>
            </w:r>
          </w:p>
        </w:tc>
        <w:tc>
          <w:tcPr>
            <w:tcW w:w="2684" w:type="dxa"/>
          </w:tcPr>
          <w:p w14:paraId="617E293E" w14:textId="77777777" w:rsidR="00082177" w:rsidRPr="00CC013E" w:rsidRDefault="00082177" w:rsidP="00A71936">
            <w:pPr>
              <w:jc w:val="center"/>
              <w:rPr>
                <w:rFonts w:cstheme="minorHAnsi"/>
              </w:rPr>
            </w:pPr>
          </w:p>
        </w:tc>
        <w:tc>
          <w:tcPr>
            <w:tcW w:w="2908" w:type="dxa"/>
          </w:tcPr>
          <w:p w14:paraId="400125D6" w14:textId="77777777" w:rsidR="00082177" w:rsidRPr="00CC013E" w:rsidRDefault="00082177" w:rsidP="00A71936">
            <w:pPr>
              <w:rPr>
                <w:rFonts w:cstheme="minorHAnsi"/>
              </w:rPr>
            </w:pPr>
            <w:r w:rsidRPr="00CC013E">
              <w:rPr>
                <w:rFonts w:cstheme="minorHAnsi"/>
              </w:rPr>
              <w:t>Ange fysiskt eller digitalt samt tidslängd</w:t>
            </w:r>
          </w:p>
        </w:tc>
      </w:tr>
      <w:tr w:rsidR="00082177" w:rsidRPr="006E0DD9" w14:paraId="3772E77C" w14:textId="77777777" w:rsidTr="00A71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33" w:type="dxa"/>
          </w:tcPr>
          <w:p w14:paraId="29C2562D" w14:textId="250F43DF" w:rsidR="00082177" w:rsidRPr="00CC013E" w:rsidRDefault="00082177" w:rsidP="00A71936">
            <w:pPr>
              <w:rPr>
                <w:rFonts w:cstheme="minorHAnsi"/>
              </w:rPr>
            </w:pPr>
            <w:r w:rsidRPr="00CC013E">
              <w:rPr>
                <w:rFonts w:cstheme="minorHAnsi"/>
              </w:rPr>
              <w:t>Endast via webbportalen</w:t>
            </w:r>
          </w:p>
        </w:tc>
        <w:tc>
          <w:tcPr>
            <w:tcW w:w="2684" w:type="dxa"/>
          </w:tcPr>
          <w:p w14:paraId="1F70BB84" w14:textId="77777777" w:rsidR="00082177" w:rsidRPr="00CC013E" w:rsidRDefault="00082177" w:rsidP="00A71936">
            <w:pPr>
              <w:jc w:val="center"/>
              <w:rPr>
                <w:rFonts w:cstheme="minorHAnsi"/>
              </w:rPr>
            </w:pPr>
          </w:p>
        </w:tc>
        <w:tc>
          <w:tcPr>
            <w:tcW w:w="2908" w:type="dxa"/>
          </w:tcPr>
          <w:p w14:paraId="42D66F26" w14:textId="6E6FD10B" w:rsidR="00082177" w:rsidRPr="00CC013E" w:rsidRDefault="00082177" w:rsidP="00A71936">
            <w:pPr>
              <w:rPr>
                <w:rFonts w:cstheme="minorHAnsi"/>
              </w:rPr>
            </w:pPr>
            <w:r w:rsidRPr="00CC013E">
              <w:rPr>
                <w:rFonts w:cstheme="minorHAnsi"/>
              </w:rPr>
              <w:t>Kommunen ansvarar själv för analysen</w:t>
            </w:r>
          </w:p>
        </w:tc>
      </w:tr>
    </w:tbl>
    <w:p w14:paraId="366C2EFA" w14:textId="77777777" w:rsidR="00D83EA1" w:rsidRPr="00D83EA1" w:rsidRDefault="00D83EA1" w:rsidP="00D83EA1"/>
    <w:p w14:paraId="6E4131DB" w14:textId="5BBF5208" w:rsidR="00DA6FBC" w:rsidRPr="00082177" w:rsidRDefault="00DA6FBC" w:rsidP="00923C13">
      <w:pPr>
        <w:pStyle w:val="Formatmall1"/>
        <w:rPr>
          <w:sz w:val="24"/>
          <w:szCs w:val="22"/>
        </w:rPr>
      </w:pPr>
      <w:bookmarkStart w:id="9" w:name="_Toc531869487"/>
      <w:r w:rsidRPr="00082177">
        <w:rPr>
          <w:sz w:val="24"/>
          <w:szCs w:val="22"/>
        </w:rPr>
        <w:t>Tillgänglighet</w:t>
      </w:r>
      <w:bookmarkEnd w:id="9"/>
    </w:p>
    <w:p w14:paraId="49C1E992" w14:textId="1216FA9E" w:rsidR="00D83EA1" w:rsidRDefault="00DA6FBC" w:rsidP="00DA6FBC">
      <w:pPr>
        <w:spacing w:after="200" w:line="276" w:lineRule="auto"/>
      </w:pPr>
      <w:r>
        <w:t>Leverantören förbinder sig att återkoppla skyndsamt till Beställaren via telefon eller e-post vid eventuella frågor och synpunkter och senast tre (3) arbetsdagar efter att Leverantören blivit kontaktad.</w:t>
      </w:r>
    </w:p>
    <w:p w14:paraId="04F2E17A" w14:textId="6308E0F7" w:rsidR="00DA6FBC" w:rsidRPr="00082177" w:rsidRDefault="00DA6FBC" w:rsidP="00923C13">
      <w:pPr>
        <w:pStyle w:val="Formatmall1"/>
        <w:rPr>
          <w:sz w:val="24"/>
          <w:szCs w:val="22"/>
        </w:rPr>
      </w:pPr>
      <w:bookmarkStart w:id="10" w:name="_Toc531869488"/>
      <w:r w:rsidRPr="00082177">
        <w:rPr>
          <w:sz w:val="24"/>
          <w:szCs w:val="22"/>
        </w:rPr>
        <w:t>Option</w:t>
      </w:r>
      <w:bookmarkEnd w:id="10"/>
      <w:r w:rsidRPr="00082177">
        <w:rPr>
          <w:sz w:val="24"/>
          <w:szCs w:val="22"/>
        </w:rPr>
        <w:t xml:space="preserve"> </w:t>
      </w:r>
    </w:p>
    <w:p w14:paraId="6251D263" w14:textId="347418F2" w:rsidR="00082177" w:rsidRPr="00082177" w:rsidRDefault="000B1C6E" w:rsidP="000B1C6E">
      <w:pPr>
        <w:rPr>
          <w:i/>
        </w:rPr>
      </w:pPr>
      <w:r w:rsidRPr="00082177">
        <w:rPr>
          <w:i/>
        </w:rPr>
        <w:t xml:space="preserve">[Instruktion: </w:t>
      </w:r>
      <w:r w:rsidR="00082177">
        <w:rPr>
          <w:i/>
        </w:rPr>
        <w:t xml:space="preserve">Beställaren har här möjlighet att </w:t>
      </w:r>
      <w:r w:rsidR="00082177" w:rsidRPr="008F0699">
        <w:rPr>
          <w:i/>
        </w:rPr>
        <w:t>ange om Beställaren vill utöka servicemätningen med ett eller flera myndighetsområden, ärendetyper eller underliggande nedbrytningar</w:t>
      </w:r>
      <w:r w:rsidR="00082177">
        <w:rPr>
          <w:i/>
        </w:rPr>
        <w:t xml:space="preserve">. </w:t>
      </w:r>
      <w:r w:rsidRPr="00082177">
        <w:rPr>
          <w:i/>
        </w:rPr>
        <w:t>Beställaren är medveten om att tillägg enbart kommer att redovisas för kommunen och ej ingå i SKR:s och SBA:s aggregerade sammanställningar av resultat eller i SKR:s webbportal].</w:t>
      </w:r>
    </w:p>
    <w:p w14:paraId="0C64A413" w14:textId="64041341" w:rsidR="008B7C12" w:rsidRPr="00082177" w:rsidRDefault="00923C13" w:rsidP="00923C13">
      <w:pPr>
        <w:pStyle w:val="Rubrik2"/>
        <w:rPr>
          <w:sz w:val="24"/>
          <w:szCs w:val="24"/>
        </w:rPr>
      </w:pPr>
      <w:bookmarkStart w:id="11" w:name="_Toc531869489"/>
      <w:r w:rsidRPr="00082177">
        <w:rPr>
          <w:sz w:val="24"/>
          <w:szCs w:val="24"/>
        </w:rPr>
        <w:t>7.1</w:t>
      </w:r>
      <w:r w:rsidRPr="00082177">
        <w:rPr>
          <w:sz w:val="24"/>
          <w:szCs w:val="24"/>
        </w:rPr>
        <w:tab/>
      </w:r>
      <w:r w:rsidR="008B7C12" w:rsidRPr="00082177">
        <w:rPr>
          <w:sz w:val="24"/>
          <w:szCs w:val="24"/>
        </w:rPr>
        <w:t>Utökad analys av registerdata</w:t>
      </w:r>
      <w:bookmarkEnd w:id="11"/>
    </w:p>
    <w:p w14:paraId="0AF1C13B" w14:textId="5604CDC5" w:rsidR="001A49D4" w:rsidRDefault="001A49D4" w:rsidP="008B7C12">
      <w:pPr>
        <w:rPr>
          <w:rFonts w:cs="Calibri"/>
        </w:rPr>
      </w:pPr>
      <w:r>
        <w:rPr>
          <w:rFonts w:cs="Calibri"/>
        </w:rPr>
        <w:t xml:space="preserve">Analys av nedan registerdata ska beaktas i resultatåterkopplingen </w:t>
      </w:r>
      <w:r w:rsidR="00923C13">
        <w:rPr>
          <w:rFonts w:cs="Calibri"/>
        </w:rPr>
        <w:t xml:space="preserve">under </w:t>
      </w:r>
      <w:r w:rsidR="00960E08">
        <w:rPr>
          <w:rFonts w:cs="Calibri"/>
        </w:rPr>
        <w:t>avsnitt</w:t>
      </w:r>
      <w:r w:rsidR="00923C13">
        <w:rPr>
          <w:rFonts w:cs="Calibri"/>
        </w:rPr>
        <w:t xml:space="preserve"> </w:t>
      </w:r>
      <w:r>
        <w:rPr>
          <w:rFonts w:cs="Calibri"/>
        </w:rPr>
        <w:t>5.</w:t>
      </w:r>
    </w:p>
    <w:p w14:paraId="3AC82F77" w14:textId="190E72FC" w:rsidR="000B1C6E" w:rsidRPr="00082177" w:rsidRDefault="000B1C6E" w:rsidP="008B7C12">
      <w:pPr>
        <w:rPr>
          <w:rFonts w:cs="Calibri"/>
          <w:i/>
        </w:rPr>
      </w:pPr>
      <w:r w:rsidRPr="00082177">
        <w:rPr>
          <w:rFonts w:cs="Calibri"/>
          <w:i/>
        </w:rPr>
        <w:t>[</w:t>
      </w:r>
      <w:r w:rsidRPr="00082177">
        <w:rPr>
          <w:i/>
        </w:rPr>
        <w:t xml:space="preserve">Instruktion: Om Beställaren önskar fördjupad analys genom utökad registerdata ska det redovisas nedan, inklusive dess delkategorier. </w:t>
      </w:r>
      <w:r w:rsidRPr="00082177">
        <w:rPr>
          <w:rFonts w:cs="Calibri"/>
          <w:i/>
        </w:rPr>
        <w:t>Notera att det krävs sju (7) svar per delkategori för att erhålla betyg.]</w:t>
      </w:r>
    </w:p>
    <w:tbl>
      <w:tblPr>
        <w:tblStyle w:val="Rutntstabell2dekorfrg5"/>
        <w:tblW w:w="0" w:type="auto"/>
        <w:tblLook w:val="04A0" w:firstRow="1" w:lastRow="0" w:firstColumn="1" w:lastColumn="0" w:noHBand="0" w:noVBand="1"/>
      </w:tblPr>
      <w:tblGrid>
        <w:gridCol w:w="4162"/>
        <w:gridCol w:w="4163"/>
      </w:tblGrid>
      <w:tr w:rsidR="00082177" w:rsidRPr="00002A0A" w14:paraId="18EFDDD7" w14:textId="77777777" w:rsidTr="00A71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2" w:type="dxa"/>
          </w:tcPr>
          <w:p w14:paraId="5C31B775" w14:textId="77777777" w:rsidR="00082177" w:rsidRPr="00CC013E" w:rsidRDefault="00082177" w:rsidP="00A71936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>Registerdata</w:t>
            </w:r>
          </w:p>
        </w:tc>
        <w:tc>
          <w:tcPr>
            <w:tcW w:w="4163" w:type="dxa"/>
          </w:tcPr>
          <w:p w14:paraId="7A57E4C2" w14:textId="77777777" w:rsidR="00082177" w:rsidRPr="00CC013E" w:rsidRDefault="00082177" w:rsidP="00A71936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sz w:val="20"/>
                <w:szCs w:val="18"/>
              </w:rPr>
              <w:t>Delkategorier</w:t>
            </w:r>
          </w:p>
        </w:tc>
      </w:tr>
      <w:tr w:rsidR="00082177" w:rsidRPr="00002A0A" w14:paraId="71981EF6" w14:textId="77777777" w:rsidTr="00A71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2" w:type="dxa"/>
          </w:tcPr>
          <w:p w14:paraId="451E4238" w14:textId="77777777" w:rsidR="00082177" w:rsidRPr="00002A0A" w:rsidRDefault="00082177" w:rsidP="00A71936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163" w:type="dxa"/>
          </w:tcPr>
          <w:p w14:paraId="34DF3244" w14:textId="77777777" w:rsidR="00082177" w:rsidRPr="00002A0A" w:rsidRDefault="00082177" w:rsidP="00A7193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082177" w14:paraId="13EF5FBD" w14:textId="77777777" w:rsidTr="00A71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2" w:type="dxa"/>
          </w:tcPr>
          <w:p w14:paraId="73E8AF69" w14:textId="77777777" w:rsidR="00082177" w:rsidRDefault="00082177" w:rsidP="00A71936">
            <w:pPr>
              <w:spacing w:after="200" w:line="276" w:lineRule="auto"/>
            </w:pPr>
          </w:p>
        </w:tc>
        <w:tc>
          <w:tcPr>
            <w:tcW w:w="4163" w:type="dxa"/>
          </w:tcPr>
          <w:p w14:paraId="409E4CA6" w14:textId="77777777" w:rsidR="00082177" w:rsidRDefault="00082177" w:rsidP="00A7193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2177" w14:paraId="17CDEC48" w14:textId="77777777" w:rsidTr="00A71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2" w:type="dxa"/>
          </w:tcPr>
          <w:p w14:paraId="61388A8F" w14:textId="77777777" w:rsidR="00082177" w:rsidRDefault="00082177" w:rsidP="00A71936">
            <w:pPr>
              <w:spacing w:after="200" w:line="276" w:lineRule="auto"/>
            </w:pPr>
          </w:p>
        </w:tc>
        <w:tc>
          <w:tcPr>
            <w:tcW w:w="4163" w:type="dxa"/>
          </w:tcPr>
          <w:p w14:paraId="512872EE" w14:textId="77777777" w:rsidR="00082177" w:rsidRDefault="00082177" w:rsidP="00A7193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2177" w14:paraId="5BC995A1" w14:textId="77777777" w:rsidTr="00A71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2" w:type="dxa"/>
          </w:tcPr>
          <w:p w14:paraId="51EE3523" w14:textId="77777777" w:rsidR="00082177" w:rsidRDefault="00082177" w:rsidP="00A71936">
            <w:pPr>
              <w:spacing w:after="200" w:line="276" w:lineRule="auto"/>
            </w:pPr>
          </w:p>
        </w:tc>
        <w:tc>
          <w:tcPr>
            <w:tcW w:w="4163" w:type="dxa"/>
          </w:tcPr>
          <w:p w14:paraId="3A795549" w14:textId="77777777" w:rsidR="00082177" w:rsidRDefault="00082177" w:rsidP="00A7193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173DD10" w14:textId="77777777" w:rsidR="000B1C6E" w:rsidRPr="001A49D4" w:rsidRDefault="000B1C6E" w:rsidP="008B7C12">
      <w:pPr>
        <w:rPr>
          <w:rFonts w:cs="Calibri"/>
        </w:rPr>
      </w:pPr>
    </w:p>
    <w:p w14:paraId="0F8AEBB4" w14:textId="0A532410" w:rsidR="00507D03" w:rsidRPr="00082177" w:rsidRDefault="00F218E0" w:rsidP="00923C13">
      <w:pPr>
        <w:pStyle w:val="Formatmall1"/>
        <w:rPr>
          <w:sz w:val="24"/>
          <w:szCs w:val="22"/>
        </w:rPr>
      </w:pPr>
      <w:bookmarkStart w:id="12" w:name="_Toc531869491"/>
      <w:r w:rsidRPr="00082177">
        <w:rPr>
          <w:sz w:val="24"/>
          <w:szCs w:val="22"/>
        </w:rPr>
        <w:t>Direktiv, lagar och standarder</w:t>
      </w:r>
      <w:bookmarkEnd w:id="12"/>
    </w:p>
    <w:p w14:paraId="19AC6887" w14:textId="227C6437" w:rsidR="000B1C6E" w:rsidRDefault="00F218E0" w:rsidP="00DA6FBC">
      <w:pPr>
        <w:spacing w:after="200" w:line="276" w:lineRule="auto"/>
      </w:pPr>
      <w:r>
        <w:t>Leverantören ska vid utförande av tjänsten uppfylla samtliga för uppdraget tillämpliga direktiv, lagar och standarder.</w:t>
      </w:r>
    </w:p>
    <w:p w14:paraId="771559C5" w14:textId="77777777" w:rsidR="00B30A15" w:rsidRPr="00082177" w:rsidRDefault="00B30A15" w:rsidP="006555D5">
      <w:pPr>
        <w:pStyle w:val="Formatmall1"/>
        <w:rPr>
          <w:sz w:val="24"/>
          <w:szCs w:val="22"/>
        </w:rPr>
      </w:pPr>
      <w:bookmarkStart w:id="13" w:name="_Toc531869492"/>
      <w:r w:rsidRPr="00082177">
        <w:rPr>
          <w:sz w:val="24"/>
          <w:szCs w:val="22"/>
        </w:rPr>
        <w:t>Villkor</w:t>
      </w:r>
      <w:bookmarkEnd w:id="13"/>
    </w:p>
    <w:p w14:paraId="0921DEE5" w14:textId="6020EB32" w:rsidR="00B30A15" w:rsidRDefault="00B30A15" w:rsidP="006E0DD9">
      <w:pPr>
        <w:spacing w:after="200" w:line="276" w:lineRule="auto"/>
      </w:pPr>
      <w:r>
        <w:t>Beställaren</w:t>
      </w:r>
      <w:r w:rsidRPr="00175706">
        <w:t xml:space="preserve"> </w:t>
      </w:r>
      <w:r>
        <w:t xml:space="preserve">förbehåller sig </w:t>
      </w:r>
      <w:r w:rsidRPr="00175706">
        <w:t>rätt</w:t>
      </w:r>
      <w:r>
        <w:t>en</w:t>
      </w:r>
      <w:r w:rsidRPr="00175706">
        <w:t xml:space="preserve"> att </w:t>
      </w:r>
      <w:r>
        <w:t>avbryta denna direktupphandling om</w:t>
      </w:r>
      <w:r w:rsidRPr="00175706">
        <w:t xml:space="preserve"> offerterna inte uppfyller kvalitetskraven, innefattar för högt pris eller av annan anledning anses oförmånliga. </w:t>
      </w:r>
      <w:r w:rsidR="00AB4274">
        <w:t xml:space="preserve">Beställaren kan också avbryta direktupphandlingen om </w:t>
      </w:r>
      <w:r w:rsidRPr="00175706">
        <w:t xml:space="preserve">verksamheten ändrar omfattning, eller </w:t>
      </w:r>
      <w:r>
        <w:t xml:space="preserve">inriktning </w:t>
      </w:r>
      <w:r w:rsidRPr="00175706">
        <w:t>under upphandlingens gång</w:t>
      </w:r>
      <w:r>
        <w:t>, alternativt om ekonomiska förutsättningar förändras</w:t>
      </w:r>
      <w:r w:rsidRPr="00175706">
        <w:t>.</w:t>
      </w:r>
    </w:p>
    <w:p w14:paraId="02720C5A" w14:textId="06288B13" w:rsidR="000B1C6E" w:rsidRDefault="00833F52" w:rsidP="006555D5">
      <w:pPr>
        <w:spacing w:after="200" w:line="276" w:lineRule="auto"/>
      </w:pPr>
      <w:r>
        <w:t xml:space="preserve">Om </w:t>
      </w:r>
      <w:r w:rsidR="008D0F1C">
        <w:t xml:space="preserve">någon part anser att </w:t>
      </w:r>
      <w:r>
        <w:t xml:space="preserve">avtalsbrott föreligger ska parter söka avhjälpa detta genom </w:t>
      </w:r>
      <w:r w:rsidR="004B4EAB">
        <w:br/>
      </w:r>
      <w:r>
        <w:t>dialog. Parter har rätt till skälig kompensation vid avtalsbrott och vid väsentligt avtals</w:t>
      </w:r>
      <w:r w:rsidR="00491DC2">
        <w:t>brott också rätt att häva avtal</w:t>
      </w:r>
      <w:r w:rsidR="004B4EAB">
        <w:t>et</w:t>
      </w:r>
      <w:r w:rsidR="00491DC2">
        <w:t>.</w:t>
      </w:r>
    </w:p>
    <w:p w14:paraId="5068F27C" w14:textId="6F463475" w:rsidR="006555D5" w:rsidRPr="00082177" w:rsidRDefault="006555D5" w:rsidP="006555D5">
      <w:pPr>
        <w:pStyle w:val="Formatmall1"/>
        <w:rPr>
          <w:sz w:val="24"/>
          <w:szCs w:val="22"/>
        </w:rPr>
      </w:pPr>
      <w:r w:rsidRPr="00082177">
        <w:rPr>
          <w:sz w:val="24"/>
          <w:szCs w:val="22"/>
        </w:rPr>
        <w:t>Priser</w:t>
      </w:r>
    </w:p>
    <w:p w14:paraId="08076726" w14:textId="5F9F0EF2" w:rsidR="000F6F67" w:rsidRDefault="000F6F67" w:rsidP="000F6F67">
      <w:pPr>
        <w:spacing w:after="200" w:line="276" w:lineRule="auto"/>
      </w:pPr>
      <w:r>
        <w:t xml:space="preserve">Offerten ska omfatta priser </w:t>
      </w:r>
      <w:r w:rsidR="0069162C">
        <w:t xml:space="preserve">i SEK </w:t>
      </w:r>
      <w:r>
        <w:t>(exklusive moms) på efterfrågade tjänster enligt nedan:</w:t>
      </w:r>
    </w:p>
    <w:p w14:paraId="76AD71B3" w14:textId="09560A6D" w:rsidR="00ED16C0" w:rsidRPr="00DF1879" w:rsidRDefault="00ED16C0" w:rsidP="00C31709">
      <w:pPr>
        <w:rPr>
          <w:i/>
        </w:rPr>
      </w:pPr>
      <w:r w:rsidRPr="00DF1879">
        <w:rPr>
          <w:i/>
        </w:rPr>
        <w:t>[Instruktion: Beställaren ska ange hur många timmars support och service till kommunen som ska ingå i grundkostnaden. 4 timmar är satt som standard, men finns det ett större behov kan den siffran ändras].</w:t>
      </w:r>
    </w:p>
    <w:p w14:paraId="3ADB7B5F" w14:textId="46E69F05" w:rsidR="00C31709" w:rsidRPr="00DF1879" w:rsidRDefault="00C31709" w:rsidP="00C31709">
      <w:pPr>
        <w:rPr>
          <w:i/>
        </w:rPr>
      </w:pPr>
      <w:r w:rsidRPr="00DF1879">
        <w:rPr>
          <w:i/>
        </w:rPr>
        <w:t>[Instruktion: För att erhålla en uppskattad totalkostnad måste ärendevolymen under 3.2 beaktas].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17"/>
        <w:gridCol w:w="980"/>
        <w:gridCol w:w="1452"/>
        <w:gridCol w:w="1592"/>
        <w:gridCol w:w="1378"/>
        <w:gridCol w:w="6"/>
      </w:tblGrid>
      <w:tr w:rsidR="00245FA4" w14:paraId="506EEFC4" w14:textId="77777777" w:rsidTr="00245FA4">
        <w:trPr>
          <w:gridAfter w:val="1"/>
          <w:wAfter w:w="6" w:type="dxa"/>
        </w:trPr>
        <w:tc>
          <w:tcPr>
            <w:tcW w:w="2917" w:type="dxa"/>
          </w:tcPr>
          <w:p w14:paraId="1F0CCCB0" w14:textId="77777777" w:rsidR="00245FA4" w:rsidRPr="00CC013E" w:rsidRDefault="00245FA4" w:rsidP="000F6F67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b/>
                <w:sz w:val="20"/>
                <w:szCs w:val="18"/>
              </w:rPr>
              <w:t>Tjänst</w:t>
            </w:r>
          </w:p>
        </w:tc>
        <w:tc>
          <w:tcPr>
            <w:tcW w:w="980" w:type="dxa"/>
          </w:tcPr>
          <w:p w14:paraId="49153209" w14:textId="77777777" w:rsidR="00245FA4" w:rsidRPr="00CC013E" w:rsidRDefault="00245FA4" w:rsidP="000F6F67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b/>
                <w:sz w:val="20"/>
                <w:szCs w:val="18"/>
              </w:rPr>
              <w:t>Enhet</w:t>
            </w:r>
          </w:p>
        </w:tc>
        <w:tc>
          <w:tcPr>
            <w:tcW w:w="1452" w:type="dxa"/>
          </w:tcPr>
          <w:p w14:paraId="4D2D62A7" w14:textId="67D006E2" w:rsidR="00245FA4" w:rsidRPr="00CC013E" w:rsidRDefault="00245FA4" w:rsidP="000F6F67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b/>
                <w:sz w:val="20"/>
                <w:szCs w:val="18"/>
              </w:rPr>
              <w:t>Pris           per enhet</w:t>
            </w:r>
          </w:p>
        </w:tc>
        <w:tc>
          <w:tcPr>
            <w:tcW w:w="1592" w:type="dxa"/>
          </w:tcPr>
          <w:p w14:paraId="7DDBCAF7" w14:textId="60014F01" w:rsidR="00245FA4" w:rsidRPr="00CC013E" w:rsidRDefault="00245FA4" w:rsidP="00767F9A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b/>
                <w:sz w:val="20"/>
                <w:szCs w:val="18"/>
              </w:rPr>
              <w:t>Uppskattad volym</w:t>
            </w:r>
          </w:p>
        </w:tc>
        <w:tc>
          <w:tcPr>
            <w:tcW w:w="1378" w:type="dxa"/>
          </w:tcPr>
          <w:p w14:paraId="612E8346" w14:textId="61D7B0AC" w:rsidR="00245FA4" w:rsidRPr="00CC013E" w:rsidRDefault="00245FA4" w:rsidP="00767F9A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CC013E">
              <w:rPr>
                <w:rFonts w:asciiTheme="majorHAnsi" w:hAnsiTheme="majorHAnsi" w:cstheme="majorHAnsi"/>
                <w:b/>
                <w:sz w:val="20"/>
                <w:szCs w:val="18"/>
              </w:rPr>
              <w:t>Summa</w:t>
            </w:r>
          </w:p>
        </w:tc>
      </w:tr>
      <w:tr w:rsidR="00245FA4" w:rsidRPr="0098692D" w14:paraId="6AEC7116" w14:textId="77777777" w:rsidTr="00245FA4">
        <w:trPr>
          <w:gridAfter w:val="1"/>
          <w:wAfter w:w="6" w:type="dxa"/>
        </w:trPr>
        <w:tc>
          <w:tcPr>
            <w:tcW w:w="2917" w:type="dxa"/>
          </w:tcPr>
          <w:p w14:paraId="4AF11C27" w14:textId="3ACA573C" w:rsidR="00245FA4" w:rsidRPr="0098692D" w:rsidRDefault="00245FA4" w:rsidP="002D7ED4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 xml:space="preserve">Grundkostnad (uppstartsmöte, datauppladdning till webbportalen, upp till </w:t>
            </w:r>
            <w:r w:rsidR="002D7ED4" w:rsidRPr="0098692D">
              <w:rPr>
                <w:rFonts w:cstheme="minorHAnsi"/>
              </w:rPr>
              <w:t>4</w:t>
            </w:r>
            <w:r w:rsidRPr="0098692D">
              <w:rPr>
                <w:rFonts w:cstheme="minorHAnsi"/>
              </w:rPr>
              <w:t xml:space="preserve"> timmars support och service till kommunen)</w:t>
            </w:r>
          </w:p>
        </w:tc>
        <w:tc>
          <w:tcPr>
            <w:tcW w:w="980" w:type="dxa"/>
          </w:tcPr>
          <w:p w14:paraId="1ED1D7DD" w14:textId="77777777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>Totalt</w:t>
            </w:r>
          </w:p>
        </w:tc>
        <w:tc>
          <w:tcPr>
            <w:tcW w:w="1452" w:type="dxa"/>
          </w:tcPr>
          <w:p w14:paraId="73530F00" w14:textId="416020D0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592" w:type="dxa"/>
          </w:tcPr>
          <w:p w14:paraId="30F7DC3C" w14:textId="414FABC7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378" w:type="dxa"/>
          </w:tcPr>
          <w:p w14:paraId="54736B69" w14:textId="1FE5130A" w:rsidR="00245FA4" w:rsidRPr="0098692D" w:rsidRDefault="001B5205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instrText xml:space="preserve"> FORMTEXT </w:instrTex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separate"/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end"/>
            </w:r>
          </w:p>
        </w:tc>
      </w:tr>
      <w:tr w:rsidR="00245FA4" w:rsidRPr="0098692D" w14:paraId="51485B92" w14:textId="77777777" w:rsidTr="00245FA4">
        <w:trPr>
          <w:gridAfter w:val="1"/>
          <w:wAfter w:w="6" w:type="dxa"/>
        </w:trPr>
        <w:tc>
          <w:tcPr>
            <w:tcW w:w="2917" w:type="dxa"/>
          </w:tcPr>
          <w:p w14:paraId="0BBB3FF2" w14:textId="77777777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lastRenderedPageBreak/>
              <w:t>Pris för enkätinsamling, per nettoärende</w:t>
            </w:r>
          </w:p>
        </w:tc>
        <w:tc>
          <w:tcPr>
            <w:tcW w:w="980" w:type="dxa"/>
          </w:tcPr>
          <w:p w14:paraId="2990F092" w14:textId="77777777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>Styck</w:t>
            </w:r>
          </w:p>
        </w:tc>
        <w:tc>
          <w:tcPr>
            <w:tcW w:w="1452" w:type="dxa"/>
          </w:tcPr>
          <w:p w14:paraId="3869D9B8" w14:textId="77777777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instrText xml:space="preserve"> FORMTEXT </w:instrTex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separate"/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end"/>
            </w:r>
          </w:p>
        </w:tc>
        <w:tc>
          <w:tcPr>
            <w:tcW w:w="1592" w:type="dxa"/>
          </w:tcPr>
          <w:p w14:paraId="43092144" w14:textId="7FC23EEF" w:rsidR="00245FA4" w:rsidRPr="0098692D" w:rsidRDefault="002D7ED4" w:rsidP="000F6F67">
            <w:pPr>
              <w:spacing w:after="200" w:line="276" w:lineRule="auto"/>
              <w:rPr>
                <w:rFonts w:cstheme="minorHAnsi"/>
              </w:rPr>
            </w:pPr>
            <w:r w:rsidRPr="007A0EBA">
              <w:rPr>
                <w:rFonts w:eastAsia="Calibri" w:cstheme="minorHAnsi"/>
                <w:sz w:val="22"/>
                <w:highlight w:val="yellow"/>
                <w:shd w:val="clear" w:color="auto" w:fill="FFFFFF"/>
                <w:lang w:eastAsia="sv-SE"/>
              </w:rPr>
              <w:t>Summera antal ärenden under 3.</w:t>
            </w:r>
            <w:r w:rsidR="004B4EAB" w:rsidRPr="007A0EBA">
              <w:rPr>
                <w:rFonts w:eastAsia="Calibri" w:cstheme="minorHAnsi"/>
                <w:sz w:val="22"/>
                <w:highlight w:val="yellow"/>
                <w:shd w:val="clear" w:color="auto" w:fill="FFFFFF"/>
                <w:lang w:eastAsia="sv-SE"/>
              </w:rPr>
              <w:t>3</w:t>
            </w:r>
          </w:p>
        </w:tc>
        <w:tc>
          <w:tcPr>
            <w:tcW w:w="1378" w:type="dxa"/>
          </w:tcPr>
          <w:p w14:paraId="4FD24906" w14:textId="35A7AFE6" w:rsidR="00245FA4" w:rsidRPr="0098692D" w:rsidRDefault="001B5205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instrText xml:space="preserve"> FORMTEXT </w:instrTex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separate"/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end"/>
            </w:r>
          </w:p>
        </w:tc>
      </w:tr>
      <w:tr w:rsidR="00245FA4" w:rsidRPr="0098692D" w14:paraId="7E963178" w14:textId="77777777" w:rsidTr="00245FA4">
        <w:trPr>
          <w:gridAfter w:val="1"/>
          <w:wAfter w:w="6" w:type="dxa"/>
        </w:trPr>
        <w:tc>
          <w:tcPr>
            <w:tcW w:w="2917" w:type="dxa"/>
          </w:tcPr>
          <w:p w14:paraId="5FEDDB8F" w14:textId="717265E3" w:rsidR="00245FA4" w:rsidRPr="0098692D" w:rsidRDefault="002D7ED4" w:rsidP="00245FA4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>Pris för enkätinsamling, extra kostnad per nettoärenden som behöver hanteras i telefoncentral, schablonuppskattad andel är 50 procent</w:t>
            </w:r>
          </w:p>
        </w:tc>
        <w:tc>
          <w:tcPr>
            <w:tcW w:w="980" w:type="dxa"/>
          </w:tcPr>
          <w:p w14:paraId="430CEFE4" w14:textId="77777777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>Styck</w:t>
            </w:r>
          </w:p>
        </w:tc>
        <w:tc>
          <w:tcPr>
            <w:tcW w:w="1452" w:type="dxa"/>
          </w:tcPr>
          <w:p w14:paraId="625BC9BB" w14:textId="77777777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instrText xml:space="preserve"> FORMTEXT </w:instrTex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separate"/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end"/>
            </w:r>
          </w:p>
        </w:tc>
        <w:tc>
          <w:tcPr>
            <w:tcW w:w="1592" w:type="dxa"/>
          </w:tcPr>
          <w:p w14:paraId="5F0DD3F0" w14:textId="34D07104" w:rsidR="00245FA4" w:rsidRPr="0098692D" w:rsidRDefault="002D7ED4" w:rsidP="000F6F67">
            <w:pPr>
              <w:spacing w:after="200" w:line="276" w:lineRule="auto"/>
              <w:rPr>
                <w:rFonts w:cstheme="minorHAnsi"/>
              </w:rPr>
            </w:pPr>
            <w:r w:rsidRPr="007A0EBA">
              <w:rPr>
                <w:rFonts w:eastAsia="Calibri" w:cstheme="minorHAnsi"/>
                <w:sz w:val="22"/>
                <w:highlight w:val="yellow"/>
                <w:shd w:val="clear" w:color="auto" w:fill="FFFFFF"/>
                <w:lang w:eastAsia="sv-SE"/>
              </w:rPr>
              <w:t>Redovisa hälften av talet i kolumnen ovan, dvs 50% av summan under 3.</w:t>
            </w:r>
            <w:r w:rsidR="004B4EAB" w:rsidRPr="007A0EBA">
              <w:rPr>
                <w:rFonts w:eastAsia="Calibri" w:cstheme="minorHAnsi"/>
                <w:sz w:val="22"/>
                <w:highlight w:val="yellow"/>
                <w:shd w:val="clear" w:color="auto" w:fill="FFFFFF"/>
                <w:lang w:eastAsia="sv-SE"/>
              </w:rPr>
              <w:t>3</w:t>
            </w:r>
            <w:r w:rsidRPr="007A0EBA">
              <w:rPr>
                <w:rFonts w:eastAsia="Calibri" w:cstheme="minorHAnsi"/>
                <w:sz w:val="22"/>
                <w:highlight w:val="yellow"/>
                <w:shd w:val="clear" w:color="auto" w:fill="FFFFFF"/>
                <w:lang w:eastAsia="sv-SE"/>
              </w:rPr>
              <w:t xml:space="preserve"> </w:t>
            </w:r>
          </w:p>
        </w:tc>
        <w:tc>
          <w:tcPr>
            <w:tcW w:w="1378" w:type="dxa"/>
          </w:tcPr>
          <w:p w14:paraId="7656E4D8" w14:textId="5AE924A5" w:rsidR="00245FA4" w:rsidRPr="0098692D" w:rsidRDefault="001B5205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instrText xml:space="preserve"> FORMTEXT </w:instrTex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separate"/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end"/>
            </w:r>
          </w:p>
        </w:tc>
      </w:tr>
      <w:tr w:rsidR="00245FA4" w:rsidRPr="0098692D" w14:paraId="7C10274E" w14:textId="77777777" w:rsidTr="00245FA4">
        <w:trPr>
          <w:gridAfter w:val="1"/>
          <w:wAfter w:w="6" w:type="dxa"/>
        </w:trPr>
        <w:tc>
          <w:tcPr>
            <w:tcW w:w="2917" w:type="dxa"/>
          </w:tcPr>
          <w:p w14:paraId="62F4C44C" w14:textId="31BEE263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 xml:space="preserve">Pris för begärda rapporter och återkoppling (se punkt </w:t>
            </w:r>
            <w:r w:rsidRPr="00CC013E">
              <w:rPr>
                <w:rFonts w:cstheme="minorHAnsi"/>
              </w:rPr>
              <w:t>5.</w:t>
            </w:r>
            <w:r w:rsidR="00286EBF" w:rsidRPr="00CC013E">
              <w:rPr>
                <w:rFonts w:cstheme="minorHAnsi"/>
              </w:rPr>
              <w:t>2 Resultatåterkoppling</w:t>
            </w:r>
            <w:r w:rsidRPr="00CC013E">
              <w:rPr>
                <w:rFonts w:cstheme="minorHAnsi"/>
              </w:rPr>
              <w:t>)</w:t>
            </w:r>
          </w:p>
        </w:tc>
        <w:tc>
          <w:tcPr>
            <w:tcW w:w="980" w:type="dxa"/>
          </w:tcPr>
          <w:p w14:paraId="631B939D" w14:textId="77777777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>Totalt</w:t>
            </w:r>
          </w:p>
        </w:tc>
        <w:tc>
          <w:tcPr>
            <w:tcW w:w="1452" w:type="dxa"/>
          </w:tcPr>
          <w:p w14:paraId="33FADF7A" w14:textId="4B0D5DD3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592" w:type="dxa"/>
          </w:tcPr>
          <w:p w14:paraId="0287C725" w14:textId="69CC2842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378" w:type="dxa"/>
          </w:tcPr>
          <w:p w14:paraId="3A5C254F" w14:textId="12D28FAF" w:rsidR="00245FA4" w:rsidRPr="0098692D" w:rsidRDefault="001B5205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instrText xml:space="preserve"> FORMTEXT </w:instrTex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separate"/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end"/>
            </w:r>
          </w:p>
        </w:tc>
      </w:tr>
      <w:tr w:rsidR="0098692D" w:rsidRPr="0098692D" w14:paraId="29596B8A" w14:textId="77777777" w:rsidTr="00245FA4">
        <w:trPr>
          <w:gridAfter w:val="1"/>
          <w:wAfter w:w="6" w:type="dxa"/>
        </w:trPr>
        <w:tc>
          <w:tcPr>
            <w:tcW w:w="2917" w:type="dxa"/>
          </w:tcPr>
          <w:p w14:paraId="7B39E855" w14:textId="0768B693" w:rsidR="0098692D" w:rsidRPr="0098692D" w:rsidRDefault="0098692D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 xml:space="preserve">Föredrag </w:t>
            </w:r>
            <w:r w:rsidRPr="00CC013E">
              <w:rPr>
                <w:rFonts w:cstheme="minorHAnsi"/>
              </w:rPr>
              <w:t>(se punkt 5.</w:t>
            </w:r>
            <w:r w:rsidR="00286EBF" w:rsidRPr="00CC013E">
              <w:rPr>
                <w:rFonts w:cstheme="minorHAnsi"/>
              </w:rPr>
              <w:t>2 Resultatåterkoppling</w:t>
            </w:r>
            <w:r w:rsidRPr="00CC013E">
              <w:rPr>
                <w:rFonts w:cstheme="minorHAnsi"/>
              </w:rPr>
              <w:t>)</w:t>
            </w:r>
          </w:p>
        </w:tc>
        <w:tc>
          <w:tcPr>
            <w:tcW w:w="980" w:type="dxa"/>
          </w:tcPr>
          <w:p w14:paraId="7792FB6A" w14:textId="0BA065B0" w:rsidR="0098692D" w:rsidRPr="0098692D" w:rsidRDefault="0098692D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>Totalt</w:t>
            </w:r>
          </w:p>
        </w:tc>
        <w:tc>
          <w:tcPr>
            <w:tcW w:w="1452" w:type="dxa"/>
          </w:tcPr>
          <w:p w14:paraId="5CC3F922" w14:textId="77777777" w:rsidR="0098692D" w:rsidRPr="0098692D" w:rsidRDefault="0098692D" w:rsidP="000F6F67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592" w:type="dxa"/>
          </w:tcPr>
          <w:p w14:paraId="65396F48" w14:textId="77777777" w:rsidR="0098692D" w:rsidRPr="0098692D" w:rsidRDefault="0098692D" w:rsidP="000F6F67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378" w:type="dxa"/>
          </w:tcPr>
          <w:p w14:paraId="676F0681" w14:textId="77777777" w:rsidR="0098692D" w:rsidRPr="0098692D" w:rsidRDefault="0098692D" w:rsidP="000F6F67">
            <w:pPr>
              <w:spacing w:after="200" w:line="276" w:lineRule="auto"/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</w:pPr>
          </w:p>
        </w:tc>
      </w:tr>
      <w:tr w:rsidR="00245FA4" w:rsidRPr="0098692D" w14:paraId="30C6C9D6" w14:textId="77777777" w:rsidTr="00245FA4">
        <w:trPr>
          <w:gridAfter w:val="1"/>
          <w:wAfter w:w="6" w:type="dxa"/>
        </w:trPr>
        <w:tc>
          <w:tcPr>
            <w:tcW w:w="2917" w:type="dxa"/>
          </w:tcPr>
          <w:p w14:paraId="12C0D2DA" w14:textId="77777777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 xml:space="preserve">Pris för ”7.1 Option” </w:t>
            </w:r>
          </w:p>
        </w:tc>
        <w:tc>
          <w:tcPr>
            <w:tcW w:w="980" w:type="dxa"/>
          </w:tcPr>
          <w:p w14:paraId="0A659DE3" w14:textId="77777777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>Totalt</w:t>
            </w:r>
          </w:p>
        </w:tc>
        <w:tc>
          <w:tcPr>
            <w:tcW w:w="1452" w:type="dxa"/>
          </w:tcPr>
          <w:p w14:paraId="7766B2C7" w14:textId="54E332E6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592" w:type="dxa"/>
          </w:tcPr>
          <w:p w14:paraId="58E4158C" w14:textId="2805D1EF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378" w:type="dxa"/>
          </w:tcPr>
          <w:p w14:paraId="39E567AA" w14:textId="28CECDB3" w:rsidR="00245FA4" w:rsidRPr="0098692D" w:rsidRDefault="001B5205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instrText xml:space="preserve"> FORMTEXT </w:instrTex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separate"/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end"/>
            </w:r>
          </w:p>
        </w:tc>
      </w:tr>
      <w:tr w:rsidR="00245FA4" w:rsidRPr="0098692D" w14:paraId="4A3BF89D" w14:textId="77777777" w:rsidTr="00245FA4">
        <w:trPr>
          <w:gridAfter w:val="1"/>
          <w:wAfter w:w="6" w:type="dxa"/>
        </w:trPr>
        <w:tc>
          <w:tcPr>
            <w:tcW w:w="2917" w:type="dxa"/>
          </w:tcPr>
          <w:p w14:paraId="5539F1DB" w14:textId="01867BAF" w:rsidR="00245FA4" w:rsidRPr="0098692D" w:rsidRDefault="0069162C" w:rsidP="007330ED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>Uppskattad totalkostnad för undersökningen              baserat på ärendevolym under avsnitt 3.</w:t>
            </w:r>
            <w:r w:rsidR="0098692D" w:rsidRPr="0098692D">
              <w:rPr>
                <w:rFonts w:cstheme="minorHAnsi"/>
              </w:rPr>
              <w:t>3</w:t>
            </w:r>
          </w:p>
        </w:tc>
        <w:tc>
          <w:tcPr>
            <w:tcW w:w="980" w:type="dxa"/>
          </w:tcPr>
          <w:p w14:paraId="2B00339B" w14:textId="7E4F1CE8" w:rsidR="00245FA4" w:rsidRPr="0098692D" w:rsidRDefault="0069162C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>Summa</w:t>
            </w:r>
          </w:p>
        </w:tc>
        <w:tc>
          <w:tcPr>
            <w:tcW w:w="1452" w:type="dxa"/>
          </w:tcPr>
          <w:p w14:paraId="41C87B01" w14:textId="77777777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instrText xml:space="preserve"> FORMTEXT </w:instrTex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separate"/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end"/>
            </w:r>
          </w:p>
        </w:tc>
        <w:tc>
          <w:tcPr>
            <w:tcW w:w="1592" w:type="dxa"/>
          </w:tcPr>
          <w:p w14:paraId="5473D1BA" w14:textId="77777777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378" w:type="dxa"/>
          </w:tcPr>
          <w:p w14:paraId="4323A9F5" w14:textId="411B6EBB" w:rsidR="00245FA4" w:rsidRPr="0098692D" w:rsidRDefault="00245FA4" w:rsidP="000F6F67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245FA4" w14:paraId="17BDD8EA" w14:textId="77777777" w:rsidTr="00263835">
        <w:tc>
          <w:tcPr>
            <w:tcW w:w="2917" w:type="dxa"/>
          </w:tcPr>
          <w:p w14:paraId="3E643F9F" w14:textId="059BE190" w:rsidR="00245FA4" w:rsidRPr="0098692D" w:rsidRDefault="0069162C" w:rsidP="0069162C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 xml:space="preserve">Timpris för service och support utöver det som ingår i grundkostnad </w:t>
            </w:r>
            <w:r w:rsidR="0098692D" w:rsidRPr="0098692D">
              <w:rPr>
                <w:rFonts w:cstheme="minorHAnsi"/>
              </w:rPr>
              <w:br/>
              <w:t>(I</w:t>
            </w:r>
            <w:r w:rsidRPr="0098692D">
              <w:rPr>
                <w:rFonts w:cstheme="minorHAnsi"/>
              </w:rPr>
              <w:t>ngår ej i summan ovan</w:t>
            </w:r>
            <w:r w:rsidR="0098692D" w:rsidRPr="0098692D">
              <w:rPr>
                <w:rFonts w:cstheme="minorHAnsi"/>
              </w:rPr>
              <w:t>)</w:t>
            </w:r>
          </w:p>
        </w:tc>
        <w:tc>
          <w:tcPr>
            <w:tcW w:w="980" w:type="dxa"/>
          </w:tcPr>
          <w:p w14:paraId="26E98896" w14:textId="59A18D28" w:rsidR="00245FA4" w:rsidRPr="0098692D" w:rsidRDefault="00245FA4" w:rsidP="0069162C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cstheme="minorHAnsi"/>
              </w:rPr>
              <w:t>S</w:t>
            </w:r>
            <w:r w:rsidR="0069162C" w:rsidRPr="0098692D">
              <w:rPr>
                <w:rFonts w:cstheme="minorHAnsi"/>
              </w:rPr>
              <w:t>tyck</w:t>
            </w:r>
          </w:p>
        </w:tc>
        <w:tc>
          <w:tcPr>
            <w:tcW w:w="4428" w:type="dxa"/>
            <w:gridSpan w:val="4"/>
          </w:tcPr>
          <w:p w14:paraId="2070857D" w14:textId="3EE90AC1" w:rsidR="00245FA4" w:rsidRPr="0098692D" w:rsidRDefault="0057397C" w:rsidP="000F6F67">
            <w:pPr>
              <w:spacing w:after="200" w:line="276" w:lineRule="auto"/>
              <w:rPr>
                <w:rFonts w:cstheme="minorHAnsi"/>
              </w:rPr>
            </w:pP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instrText xml:space="preserve"> FORMTEXT </w:instrTex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separate"/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t> </w:t>
            </w:r>
            <w:r w:rsidRPr="0098692D">
              <w:rPr>
                <w:rFonts w:eastAsia="Calibri" w:cstheme="minorHAnsi"/>
                <w:color w:val="333333"/>
                <w:sz w:val="22"/>
                <w:shd w:val="clear" w:color="auto" w:fill="FFFFFF"/>
                <w:lang w:eastAsia="sv-SE"/>
              </w:rPr>
              <w:fldChar w:fldCharType="end"/>
            </w:r>
          </w:p>
        </w:tc>
      </w:tr>
    </w:tbl>
    <w:p w14:paraId="519888CB" w14:textId="77777777" w:rsidR="00544082" w:rsidRDefault="00544082" w:rsidP="00544082">
      <w:pPr>
        <w:rPr>
          <w:rFonts w:cs="Calibri"/>
        </w:rPr>
      </w:pPr>
      <w:bookmarkStart w:id="14" w:name="_Toc531869494"/>
    </w:p>
    <w:p w14:paraId="42FD04D1" w14:textId="4FB9F77A" w:rsidR="009D270F" w:rsidRDefault="009D270F" w:rsidP="00544082">
      <w:pPr>
        <w:rPr>
          <w:rFonts w:cs="Calibri"/>
        </w:rPr>
      </w:pPr>
      <w:r>
        <w:rPr>
          <w:rFonts w:cs="Calibri"/>
        </w:rPr>
        <w:t xml:space="preserve">Kostnaden för Nöjd </w:t>
      </w:r>
      <w:r w:rsidR="00FF5F30">
        <w:rPr>
          <w:rFonts w:cs="Calibri"/>
        </w:rPr>
        <w:t>Upphandlings Index, NU</w:t>
      </w:r>
      <w:r>
        <w:rPr>
          <w:rFonts w:cs="Calibri"/>
        </w:rPr>
        <w:t>I, är inkluderad i tabellen ovan. Den sär</w:t>
      </w:r>
      <w:r w:rsidR="00FF5F30">
        <w:rPr>
          <w:rFonts w:cs="Calibri"/>
        </w:rPr>
        <w:t>redovisade totalkostnaden för NU</w:t>
      </w:r>
      <w:r>
        <w:rPr>
          <w:rFonts w:cs="Calibri"/>
        </w:rPr>
        <w:t xml:space="preserve">I uppskattas till: 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instrText xml:space="preserve"> FORMTEXT </w:instrTex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fldChar w:fldCharType="separate"/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fldChar w:fldCharType="end"/>
      </w:r>
    </w:p>
    <w:p w14:paraId="1EFAEA06" w14:textId="74B7A6E8" w:rsidR="00770528" w:rsidRPr="0098692D" w:rsidRDefault="00770528" w:rsidP="00923C13">
      <w:pPr>
        <w:pStyle w:val="Formatmall1"/>
        <w:rPr>
          <w:sz w:val="24"/>
          <w:szCs w:val="22"/>
        </w:rPr>
      </w:pPr>
      <w:r w:rsidRPr="0098692D">
        <w:rPr>
          <w:sz w:val="24"/>
          <w:szCs w:val="22"/>
        </w:rPr>
        <w:t>Process och kvalitet</w:t>
      </w:r>
      <w:bookmarkEnd w:id="14"/>
    </w:p>
    <w:p w14:paraId="2E14E51E" w14:textId="29EAF216" w:rsidR="003067A1" w:rsidRPr="00206EB3" w:rsidRDefault="003067A1" w:rsidP="003067A1">
      <w:pPr>
        <w:rPr>
          <w:rFonts w:cs="Calibri"/>
        </w:rPr>
      </w:pPr>
      <w:r>
        <w:rPr>
          <w:rFonts w:cs="Calibri"/>
        </w:rPr>
        <w:t xml:space="preserve">Offerten </w:t>
      </w:r>
      <w:r w:rsidRPr="0057397C">
        <w:rPr>
          <w:rFonts w:cs="Calibri"/>
          <w:u w:val="single"/>
        </w:rPr>
        <w:t>ska</w:t>
      </w:r>
      <w:r>
        <w:rPr>
          <w:rFonts w:cs="Calibri"/>
        </w:rPr>
        <w:t xml:space="preserve"> innehålla:</w:t>
      </w:r>
    </w:p>
    <w:p w14:paraId="72A680D1" w14:textId="4E7CB00D" w:rsidR="003067A1" w:rsidRDefault="003067A1" w:rsidP="003067A1">
      <w:pPr>
        <w:pStyle w:val="Liststycke"/>
        <w:numPr>
          <w:ilvl w:val="0"/>
          <w:numId w:val="1"/>
        </w:numPr>
        <w:rPr>
          <w:rFonts w:cs="Calibri"/>
        </w:rPr>
      </w:pPr>
      <w:r w:rsidRPr="005D15FB">
        <w:rPr>
          <w:rFonts w:cs="Calibri"/>
        </w:rPr>
        <w:t>Exempel på begärda rappor</w:t>
      </w:r>
      <w:r>
        <w:rPr>
          <w:rFonts w:cs="Calibri"/>
        </w:rPr>
        <w:t xml:space="preserve">ter </w:t>
      </w:r>
      <w:r w:rsidR="006B66CA">
        <w:rPr>
          <w:rFonts w:cs="Calibri"/>
        </w:rPr>
        <w:t xml:space="preserve">i enlighet med avsnitt 5.1 </w:t>
      </w:r>
      <w:r>
        <w:rPr>
          <w:rFonts w:cs="Calibri"/>
        </w:rPr>
        <w:t>”Resultat</w:t>
      </w:r>
      <w:r w:rsidR="0098692D">
        <w:rPr>
          <w:rFonts w:cs="Calibri"/>
        </w:rPr>
        <w:t>återkoppling</w:t>
      </w:r>
      <w:r>
        <w:rPr>
          <w:rFonts w:cs="Calibri"/>
        </w:rPr>
        <w:t>”</w:t>
      </w:r>
    </w:p>
    <w:p w14:paraId="78A8D8B8" w14:textId="207ABE10" w:rsidR="003067A1" w:rsidRPr="0098692D" w:rsidRDefault="003067A1" w:rsidP="003067A1">
      <w:pPr>
        <w:pStyle w:val="Liststycke"/>
        <w:numPr>
          <w:ilvl w:val="0"/>
          <w:numId w:val="1"/>
        </w:numPr>
        <w:rPr>
          <w:rFonts w:cs="Calibri"/>
        </w:rPr>
      </w:pPr>
      <w:r w:rsidRPr="006E0DD9">
        <w:t xml:space="preserve">Kontaktperson </w:t>
      </w:r>
      <w:r w:rsidR="0068329A">
        <w:t>hos L</w:t>
      </w:r>
      <w:r w:rsidRPr="006E0DD9">
        <w:t>everantören</w:t>
      </w:r>
      <w:r>
        <w:rPr>
          <w:rFonts w:cs="Calibri"/>
        </w:rPr>
        <w:t xml:space="preserve"> för uppdraget: 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instrText xml:space="preserve"> FORMTEXT </w:instrTex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fldChar w:fldCharType="separate"/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fldChar w:fldCharType="end"/>
      </w:r>
    </w:p>
    <w:p w14:paraId="54DAB951" w14:textId="7269F721" w:rsidR="00432E0B" w:rsidRPr="00432E0B" w:rsidRDefault="0098692D" w:rsidP="00432E0B">
      <w:pPr>
        <w:pStyle w:val="Liststycke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Information om Leverantörens rutiner och krav på format på ärendelistor</w:t>
      </w:r>
    </w:p>
    <w:p w14:paraId="738184AF" w14:textId="77777777" w:rsidR="00770528" w:rsidRPr="005D15FB" w:rsidRDefault="00770528" w:rsidP="00770528">
      <w:pPr>
        <w:pStyle w:val="Liststycke"/>
        <w:numPr>
          <w:ilvl w:val="0"/>
          <w:numId w:val="1"/>
        </w:numPr>
        <w:rPr>
          <w:rFonts w:cs="Calibri"/>
        </w:rPr>
      </w:pPr>
      <w:r w:rsidRPr="005D15FB">
        <w:rPr>
          <w:rFonts w:cs="Calibri"/>
        </w:rPr>
        <w:t>Förslag på rutiner för leveranser av ärendelistor</w:t>
      </w:r>
    </w:p>
    <w:p w14:paraId="4ACC30EC" w14:textId="77777777" w:rsidR="00770528" w:rsidRPr="005D15FB" w:rsidRDefault="00770528" w:rsidP="00770528">
      <w:pPr>
        <w:pStyle w:val="Liststycke"/>
        <w:numPr>
          <w:ilvl w:val="0"/>
          <w:numId w:val="1"/>
        </w:numPr>
        <w:rPr>
          <w:rFonts w:cs="Calibri"/>
        </w:rPr>
      </w:pPr>
      <w:r w:rsidRPr="005D15FB">
        <w:rPr>
          <w:rFonts w:cs="Calibri"/>
        </w:rPr>
        <w:t>Förslag på format och innehåll på ärendelistor</w:t>
      </w:r>
    </w:p>
    <w:p w14:paraId="167DB79C" w14:textId="156888F1" w:rsidR="00770528" w:rsidRDefault="00770528" w:rsidP="00770528">
      <w:pPr>
        <w:pStyle w:val="Liststycke"/>
        <w:numPr>
          <w:ilvl w:val="0"/>
          <w:numId w:val="1"/>
        </w:numPr>
        <w:rPr>
          <w:rFonts w:cs="Calibri"/>
        </w:rPr>
      </w:pPr>
      <w:r w:rsidRPr="005D15FB">
        <w:rPr>
          <w:rFonts w:cs="Calibri"/>
        </w:rPr>
        <w:lastRenderedPageBreak/>
        <w:t>Förslag på insatser för att öka svarsfrekvensen</w:t>
      </w:r>
    </w:p>
    <w:p w14:paraId="6BDC9AF1" w14:textId="6EBB241D" w:rsidR="003067A1" w:rsidRDefault="003067A1" w:rsidP="003067A1">
      <w:pPr>
        <w:ind w:firstLine="360"/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</w:pPr>
      <w:r w:rsidRPr="003067A1">
        <w:rPr>
          <w:rFonts w:cs="Calibri"/>
        </w:rPr>
        <w:t xml:space="preserve">Leverantörens hänvisning till eventuell bilaga: </w:t>
      </w:r>
      <w:r w:rsidRPr="003067A1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3067A1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instrText xml:space="preserve"> FORMTEXT </w:instrText>
      </w:r>
      <w:r w:rsidRPr="003067A1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</w:r>
      <w:r w:rsidRPr="003067A1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fldChar w:fldCharType="separate"/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B11FF3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t> </w:t>
      </w:r>
      <w:r w:rsidRPr="003067A1">
        <w:rPr>
          <w:rFonts w:ascii="Calibri" w:eastAsia="Calibri" w:hAnsi="Calibri" w:cs="Times New Roman"/>
          <w:color w:val="333333"/>
          <w:sz w:val="22"/>
          <w:shd w:val="clear" w:color="auto" w:fill="FFFFFF"/>
          <w:lang w:eastAsia="sv-SE"/>
        </w:rPr>
        <w:fldChar w:fldCharType="end"/>
      </w:r>
    </w:p>
    <w:p w14:paraId="511750C1" w14:textId="544722F6" w:rsidR="00806B81" w:rsidRPr="00432E0B" w:rsidRDefault="00806B81" w:rsidP="00806B81">
      <w:pPr>
        <w:pStyle w:val="Formatmall1"/>
        <w:rPr>
          <w:sz w:val="24"/>
          <w:szCs w:val="22"/>
        </w:rPr>
      </w:pPr>
      <w:bookmarkStart w:id="15" w:name="_Toc531869495"/>
      <w:r w:rsidRPr="00432E0B">
        <w:rPr>
          <w:sz w:val="24"/>
          <w:szCs w:val="22"/>
        </w:rPr>
        <w:t>Grund för utvärdering</w:t>
      </w:r>
    </w:p>
    <w:p w14:paraId="64182C1E" w14:textId="6B3F54B1" w:rsidR="00F20D0A" w:rsidRDefault="00B43BAB" w:rsidP="00B43BAB">
      <w:pPr>
        <w:rPr>
          <w:rFonts w:cs="Calibri"/>
        </w:rPr>
      </w:pPr>
      <w:r w:rsidRPr="00B43BAB">
        <w:rPr>
          <w:rFonts w:cs="Calibri"/>
        </w:rPr>
        <w:t xml:space="preserve">Följande utvärderingsmodell används för att beakta kvaliteten </w:t>
      </w:r>
      <w:r w:rsidR="00DF1879">
        <w:rPr>
          <w:rFonts w:cs="Calibri"/>
        </w:rPr>
        <w:t>hos leverantören</w:t>
      </w:r>
      <w:r w:rsidRPr="00B43BAB">
        <w:rPr>
          <w:rFonts w:cs="Calibri"/>
        </w:rPr>
        <w:t xml:space="preserve">. </w:t>
      </w:r>
      <w:r w:rsidR="00DF1879">
        <w:rPr>
          <w:rFonts w:cs="Calibri"/>
        </w:rPr>
        <w:t>Kvalitet</w:t>
      </w:r>
      <w:r w:rsidRPr="00B43BAB">
        <w:rPr>
          <w:rFonts w:cs="Calibri"/>
        </w:rPr>
        <w:t xml:space="preserve"> betygssätts förslagsvis i skala A-E, där A = högst betyg och E = lägst betyg, där A = 0,5, B = 0,8, C = 1, D = 1,5 och E = 2. Den uppskattade totalkostnaden </w:t>
      </w:r>
      <w:r w:rsidR="00DF1879">
        <w:rPr>
          <w:rFonts w:cs="Calibri"/>
        </w:rPr>
        <w:br/>
        <w:t>(av</w:t>
      </w:r>
      <w:r w:rsidRPr="00B43BAB">
        <w:rPr>
          <w:rFonts w:cs="Calibri"/>
        </w:rPr>
        <w:t>snitt 10 Priser</w:t>
      </w:r>
      <w:r w:rsidR="00DF1879">
        <w:rPr>
          <w:rFonts w:cs="Calibri"/>
        </w:rPr>
        <w:t>)</w:t>
      </w:r>
      <w:r w:rsidRPr="00B43BAB">
        <w:rPr>
          <w:rFonts w:cs="Calibri"/>
        </w:rPr>
        <w:t xml:space="preserve"> multipliceras med faktorn för det betyg som ges </w:t>
      </w:r>
      <w:r w:rsidR="00DF1879">
        <w:rPr>
          <w:rFonts w:cs="Calibri"/>
        </w:rPr>
        <w:t xml:space="preserve">anbudet </w:t>
      </w:r>
      <w:r w:rsidR="00DF1879">
        <w:rPr>
          <w:rFonts w:cs="Calibri"/>
        </w:rPr>
        <w:br/>
        <w:t>sammantaget.</w:t>
      </w:r>
    </w:p>
    <w:p w14:paraId="5163F4C3" w14:textId="6539E1DB" w:rsidR="00B43BAB" w:rsidRPr="00B43BAB" w:rsidRDefault="00F20D0A" w:rsidP="00B43BAB">
      <w:pPr>
        <w:rPr>
          <w:rFonts w:cs="Calibri"/>
        </w:rPr>
      </w:pPr>
      <w:r w:rsidRPr="00B43BAB">
        <w:rPr>
          <w:rFonts w:cs="Calibri"/>
        </w:rPr>
        <w:t>Den leverantör som har</w:t>
      </w:r>
      <w:r>
        <w:rPr>
          <w:rFonts w:cs="Calibri"/>
        </w:rPr>
        <w:t xml:space="preserve"> erhåller lägst poäng (uppskattad totalkostnad * </w:t>
      </w:r>
      <w:r w:rsidR="00DF1879">
        <w:rPr>
          <w:rFonts w:cs="Calibri"/>
        </w:rPr>
        <w:t>faktor</w:t>
      </w:r>
      <w:r>
        <w:rPr>
          <w:rFonts w:cs="Calibri"/>
        </w:rPr>
        <w:t xml:space="preserve">) tilldelas </w:t>
      </w:r>
      <w:r w:rsidRPr="00B43BAB">
        <w:rPr>
          <w:rFonts w:cs="Calibri"/>
        </w:rPr>
        <w:t>uppdraget.</w:t>
      </w:r>
    </w:p>
    <w:p w14:paraId="782FB211" w14:textId="1F223FE3" w:rsidR="00B43BAB" w:rsidRPr="00DF1879" w:rsidRDefault="00B43BAB" w:rsidP="00B43BAB">
      <w:pPr>
        <w:rPr>
          <w:rFonts w:cs="Calibri"/>
          <w:i/>
        </w:rPr>
      </w:pPr>
      <w:r w:rsidRPr="00DF1879">
        <w:rPr>
          <w:rFonts w:cs="Calibri"/>
          <w:i/>
        </w:rPr>
        <w:t>[Instruktion: Beställaren bör undvika att tilldelningen enbart ska baseras på det lägsta priset och kan då använda ovanstående utvärderingsmodell. Ovanstående utvärderingsmodell är ett förslag – Beställaren kan ändra på såväl betygsskalan som de faktorer som används. Modellen förutsätter att en rapport beställts under punkt 5.1.]</w:t>
      </w:r>
    </w:p>
    <w:p w14:paraId="358064F0" w14:textId="4C43BC59" w:rsidR="008A6A2A" w:rsidRPr="007A0EBA" w:rsidRDefault="002E1E92" w:rsidP="00923C13">
      <w:pPr>
        <w:pStyle w:val="Formatmall1"/>
        <w:rPr>
          <w:sz w:val="24"/>
          <w:szCs w:val="22"/>
        </w:rPr>
      </w:pPr>
      <w:r w:rsidRPr="007A0EBA">
        <w:rPr>
          <w:sz w:val="24"/>
          <w:szCs w:val="22"/>
        </w:rPr>
        <w:t>Inlämning av o</w:t>
      </w:r>
      <w:r w:rsidR="008A6A2A" w:rsidRPr="007A0EBA">
        <w:rPr>
          <w:sz w:val="24"/>
          <w:szCs w:val="22"/>
        </w:rPr>
        <w:t>fferten</w:t>
      </w:r>
      <w:bookmarkEnd w:id="15"/>
    </w:p>
    <w:p w14:paraId="77C85963" w14:textId="667E3809" w:rsidR="00C31709" w:rsidRPr="00DF1879" w:rsidRDefault="00C31709" w:rsidP="00543ADF">
      <w:pPr>
        <w:rPr>
          <w:rFonts w:cs="Calibri"/>
          <w:i/>
        </w:rPr>
      </w:pPr>
      <w:r w:rsidRPr="00DF1879">
        <w:rPr>
          <w:rFonts w:cs="Calibri"/>
          <w:i/>
        </w:rPr>
        <w:t>[Instruktion: Beställaren ska ange e-post eller upphandlingssystem, om nödvändigt ange kontaktuppgifter till den som offerten ska skickas till]</w:t>
      </w:r>
    </w:p>
    <w:p w14:paraId="19AD2B8C" w14:textId="36E82273" w:rsidR="008A6A2A" w:rsidRDefault="008A6A2A" w:rsidP="00543ADF">
      <w:r>
        <w:t xml:space="preserve">Offerten ska lämnas in via </w:t>
      </w:r>
      <w:r w:rsidRPr="00A42A27">
        <w:rPr>
          <w:highlight w:val="yellow"/>
        </w:rPr>
        <w:t>…</w:t>
      </w:r>
      <w:r>
        <w:t xml:space="preserve"> av behörig företrädare för Leverantören. </w:t>
      </w:r>
    </w:p>
    <w:p w14:paraId="236C63F7" w14:textId="77777777" w:rsidR="008A6A2A" w:rsidRDefault="008A6A2A" w:rsidP="008A6A2A">
      <w:pPr>
        <w:spacing w:after="200" w:line="276" w:lineRule="auto"/>
      </w:pPr>
      <w:r>
        <w:t>Offerten skickas till:</w:t>
      </w:r>
    </w:p>
    <w:p w14:paraId="1043C6DC" w14:textId="77777777" w:rsidR="008A6A2A" w:rsidRPr="00F218E0" w:rsidRDefault="008A6A2A" w:rsidP="008A6A2A">
      <w:pPr>
        <w:spacing w:after="200" w:line="276" w:lineRule="auto"/>
        <w:rPr>
          <w:highlight w:val="yellow"/>
        </w:rPr>
      </w:pPr>
      <w:r w:rsidRPr="00F218E0">
        <w:rPr>
          <w:highlight w:val="yellow"/>
        </w:rPr>
        <w:t xml:space="preserve">fornamn.efternamn@kommun.se </w:t>
      </w:r>
    </w:p>
    <w:p w14:paraId="1330AE61" w14:textId="77777777" w:rsidR="008A6A2A" w:rsidRPr="00F218E0" w:rsidRDefault="008A6A2A" w:rsidP="008A6A2A">
      <w:pPr>
        <w:spacing w:after="200" w:line="276" w:lineRule="auto"/>
        <w:rPr>
          <w:highlight w:val="yellow"/>
        </w:rPr>
      </w:pPr>
      <w:r w:rsidRPr="00F218E0">
        <w:rPr>
          <w:highlight w:val="yellow"/>
        </w:rPr>
        <w:t>Att: Förnamn Efternamn</w:t>
      </w:r>
    </w:p>
    <w:p w14:paraId="4D9E8B84" w14:textId="6FF88065" w:rsidR="006D7ED7" w:rsidRPr="00AB4274" w:rsidRDefault="008A6A2A" w:rsidP="00543ADF">
      <w:pPr>
        <w:spacing w:after="200" w:line="276" w:lineRule="auto"/>
      </w:pPr>
      <w:r w:rsidRPr="00F218E0">
        <w:rPr>
          <w:highlight w:val="yellow"/>
        </w:rPr>
        <w:t>XXX Kommun</w:t>
      </w:r>
    </w:p>
    <w:p w14:paraId="565B1D58" w14:textId="77777777" w:rsidR="00B30A15" w:rsidRDefault="00543ADF" w:rsidP="00B43BAB">
      <w:r>
        <w:t>Tack på förhand.</w:t>
      </w:r>
    </w:p>
    <w:p w14:paraId="0081A35F" w14:textId="77777777" w:rsidR="00B30A15" w:rsidRDefault="00B30A15" w:rsidP="00B30A15">
      <w:pPr>
        <w:jc w:val="both"/>
      </w:pPr>
    </w:p>
    <w:p w14:paraId="0865244B" w14:textId="77777777" w:rsidR="00B30A15" w:rsidRDefault="00B30A15" w:rsidP="00B30A15">
      <w:pPr>
        <w:jc w:val="both"/>
      </w:pPr>
      <w:r>
        <w:t>Med vänlig hälsning</w:t>
      </w:r>
    </w:p>
    <w:p w14:paraId="11874F3D" w14:textId="77777777" w:rsidR="00C31709" w:rsidRDefault="00C31709" w:rsidP="00B35E61">
      <w:pPr>
        <w:rPr>
          <w:i/>
        </w:rPr>
      </w:pPr>
    </w:p>
    <w:p w14:paraId="21E74A9D" w14:textId="311632CD" w:rsidR="00032788" w:rsidRPr="00DF1879" w:rsidRDefault="00C31709" w:rsidP="0068329A">
      <w:pPr>
        <w:rPr>
          <w:rFonts w:cs="Calibri"/>
          <w:i/>
        </w:rPr>
      </w:pPr>
      <w:r w:rsidRPr="00DF1879">
        <w:rPr>
          <w:rFonts w:cs="Calibri"/>
          <w:i/>
        </w:rPr>
        <w:t>[Instruktion: Lägg in kontaktuppgifter till Beställarens kontaktperson].</w:t>
      </w:r>
    </w:p>
    <w:p w14:paraId="10219B65" w14:textId="78099007" w:rsidR="00B30A15" w:rsidRPr="007A0EBA" w:rsidRDefault="00B30A15" w:rsidP="00923C13">
      <w:pPr>
        <w:pStyle w:val="Formatmall1"/>
        <w:rPr>
          <w:sz w:val="24"/>
          <w:szCs w:val="22"/>
        </w:rPr>
      </w:pPr>
      <w:bookmarkStart w:id="16" w:name="_Toc531869496"/>
      <w:r w:rsidRPr="007A0EBA">
        <w:rPr>
          <w:sz w:val="24"/>
          <w:szCs w:val="22"/>
        </w:rPr>
        <w:t>Bilagor</w:t>
      </w:r>
      <w:bookmarkEnd w:id="16"/>
    </w:p>
    <w:p w14:paraId="7453232E" w14:textId="77777777" w:rsidR="00543ADF" w:rsidRPr="00CF740E" w:rsidRDefault="00B30A15" w:rsidP="00CF740E">
      <w:pPr>
        <w:jc w:val="both"/>
      </w:pPr>
      <w:r w:rsidRPr="00DB4C2A">
        <w:rPr>
          <w:highlight w:val="yellow"/>
        </w:rPr>
        <w:t>Bilaga 1</w:t>
      </w:r>
      <w:r w:rsidRPr="00CF740E">
        <w:t xml:space="preserve"> - Exempel på ärendelista från beställaren med en uppskattning av ärendemängd per år</w:t>
      </w:r>
      <w:r w:rsidR="00543ADF" w:rsidRPr="00CF740E">
        <w:t>.</w:t>
      </w:r>
      <w:r w:rsidRPr="00CF740E">
        <w:t xml:space="preserve"> </w:t>
      </w:r>
    </w:p>
    <w:p w14:paraId="2B541C92" w14:textId="69414015" w:rsidR="003067A1" w:rsidRDefault="00C31709" w:rsidP="00C31709">
      <w:pPr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 w:rsidRPr="00DF1879">
        <w:rPr>
          <w:rFonts w:cs="Calibri"/>
          <w:i/>
        </w:rPr>
        <w:lastRenderedPageBreak/>
        <w:t>[Instruktion: Beställaren rekommenderas att bifoga exempel på ärendelista med en uppskattning av ärendemängd per år].</w:t>
      </w:r>
      <w:r w:rsidR="003067A1">
        <w:br w:type="page"/>
      </w:r>
    </w:p>
    <w:p w14:paraId="24CE39ED" w14:textId="31A801B6" w:rsidR="00C16884" w:rsidRPr="007A0EBA" w:rsidRDefault="00C16884" w:rsidP="00B057B6">
      <w:pPr>
        <w:pStyle w:val="Rubrik2"/>
        <w:rPr>
          <w:sz w:val="24"/>
          <w:szCs w:val="24"/>
        </w:rPr>
      </w:pPr>
      <w:bookmarkStart w:id="17" w:name="_Toc531869497"/>
      <w:r w:rsidRPr="007A0EBA">
        <w:rPr>
          <w:sz w:val="24"/>
          <w:szCs w:val="24"/>
        </w:rPr>
        <w:lastRenderedPageBreak/>
        <w:t>Instruktion</w:t>
      </w:r>
      <w:bookmarkEnd w:id="17"/>
      <w:r w:rsidR="004C6C19">
        <w:rPr>
          <w:sz w:val="24"/>
          <w:szCs w:val="24"/>
        </w:rPr>
        <w:t xml:space="preserve"> </w:t>
      </w:r>
    </w:p>
    <w:p w14:paraId="2C71A686" w14:textId="17342E0D" w:rsidR="00F8107B" w:rsidRDefault="009B3901" w:rsidP="00B057B6">
      <w:pPr>
        <w:spacing w:after="200" w:line="276" w:lineRule="auto"/>
      </w:pPr>
      <w:r>
        <w:t xml:space="preserve">Denna mall för offertförfrågan kan användas </w:t>
      </w:r>
      <w:r w:rsidR="00F8107B">
        <w:t xml:space="preserve">av partnerkommunerna inom Stockholm Business Alliance (SBA) för att </w:t>
      </w:r>
      <w:r>
        <w:t>direktupphandl</w:t>
      </w:r>
      <w:r w:rsidR="00F8107B">
        <w:t xml:space="preserve">a SBA:s obligatoriska kundundersökning inom den kommunala myndighetsutövningen. Undersökningen görs i samarbete med Sveriges Kommuner och </w:t>
      </w:r>
      <w:r w:rsidR="006A227D">
        <w:t>Regioners</w:t>
      </w:r>
      <w:r w:rsidR="00F8107B">
        <w:t>, SK</w:t>
      </w:r>
      <w:r w:rsidR="005601D5">
        <w:t>R</w:t>
      </w:r>
      <w:r w:rsidR="00F8107B">
        <w:t xml:space="preserve">, som benämner undersökningen Insikt. </w:t>
      </w:r>
    </w:p>
    <w:p w14:paraId="542EEE47" w14:textId="30FC0595" w:rsidR="006970E6" w:rsidRDefault="009B3901" w:rsidP="00B057B6">
      <w:pPr>
        <w:spacing w:after="200" w:line="276" w:lineRule="auto"/>
      </w:pPr>
      <w:r>
        <w:t>Tänk på att följa era riktlinjer/policys för direktupphandling</w:t>
      </w:r>
      <w:r w:rsidR="00C16884">
        <w:t xml:space="preserve"> och</w:t>
      </w:r>
      <w:r>
        <w:t xml:space="preserve"> </w:t>
      </w:r>
      <w:r w:rsidR="00C16884">
        <w:t>l</w:t>
      </w:r>
      <w:r>
        <w:t>agen om offentlig upphandling (LOU).</w:t>
      </w:r>
      <w:r w:rsidR="00C16884">
        <w:t xml:space="preserve"> Observera exempelvis att kommunen är skyldig att dokumentera köpet om värde</w:t>
      </w:r>
      <w:r w:rsidR="00FD3A90">
        <w:t>t</w:t>
      </w:r>
      <w:r w:rsidR="00C16884">
        <w:t xml:space="preserve"> överstiger 100 000 kr. </w:t>
      </w:r>
      <w:r w:rsidR="00C16884" w:rsidRPr="00C16884">
        <w:t xml:space="preserve">Dokumentationen ska vara tillräcklig för att </w:t>
      </w:r>
      <w:r w:rsidR="00C16884">
        <w:t xml:space="preserve">kunna </w:t>
      </w:r>
      <w:r w:rsidR="00C16884" w:rsidRPr="00C16884">
        <w:t xml:space="preserve">motivera </w:t>
      </w:r>
      <w:r w:rsidR="00C16884">
        <w:t>ert beslut och val av leverantör.</w:t>
      </w:r>
      <w:r w:rsidR="00A363E9">
        <w:t xml:space="preserve"> </w:t>
      </w:r>
    </w:p>
    <w:p w14:paraId="3E6BAF4D" w14:textId="711E2AF2" w:rsidR="006D7ED7" w:rsidRDefault="009B3901" w:rsidP="00B057B6">
      <w:pPr>
        <w:spacing w:after="200" w:line="276" w:lineRule="auto"/>
      </w:pPr>
      <w:r>
        <w:t xml:space="preserve">Gulmarkerad text är delar som behöver anpassas till varje enskild direktupphandling. </w:t>
      </w:r>
      <w:r w:rsidR="00291209">
        <w:t xml:space="preserve">Gulmarkeringen och </w:t>
      </w:r>
      <w:r w:rsidR="00B36706">
        <w:t xml:space="preserve">[kommentarerna] till dokumenten </w:t>
      </w:r>
      <w:r w:rsidR="00291209">
        <w:t xml:space="preserve">är instruktioner för kommunen och ska tas bort </w:t>
      </w:r>
      <w:r w:rsidR="00313AE3">
        <w:t>i</w:t>
      </w:r>
      <w:r>
        <w:t>nnan annonsering/utskick. Dokumentet är ej låst och det är möjligt att göra anpassningar i dokumentet, dock ska undersökningen genomföras enligt SBA:s instruktioner.</w:t>
      </w:r>
    </w:p>
    <w:p w14:paraId="4430FA69" w14:textId="77777777" w:rsidR="009B3901" w:rsidRDefault="009B3901" w:rsidP="00B057B6">
      <w:pPr>
        <w:spacing w:after="200" w:line="276" w:lineRule="auto"/>
      </w:pPr>
      <w:r>
        <w:t xml:space="preserve">Vid frågor kontakta: </w:t>
      </w:r>
    </w:p>
    <w:p w14:paraId="73B4B1CE" w14:textId="083BB8E2" w:rsidR="002204D7" w:rsidRDefault="007A0EBA" w:rsidP="002204D7">
      <w:pPr>
        <w:spacing w:after="0"/>
        <w:jc w:val="both"/>
      </w:pPr>
      <w:r>
        <w:t>Evrim Erdal</w:t>
      </w:r>
    </w:p>
    <w:p w14:paraId="76162897" w14:textId="6C21D20E" w:rsidR="002204D7" w:rsidRPr="00386D87" w:rsidRDefault="007A0EBA" w:rsidP="002204D7">
      <w:pPr>
        <w:spacing w:after="0"/>
        <w:jc w:val="both"/>
      </w:pPr>
      <w:r>
        <w:t xml:space="preserve">Projektchef </w:t>
      </w:r>
      <w:r w:rsidR="002204D7" w:rsidRPr="00386D87">
        <w:t>Stockholm Business Alliance</w:t>
      </w:r>
    </w:p>
    <w:p w14:paraId="28925BB4" w14:textId="61B2D0B5" w:rsidR="002204D7" w:rsidRDefault="00A11963" w:rsidP="002204D7">
      <w:pPr>
        <w:spacing w:after="0"/>
        <w:jc w:val="both"/>
        <w:rPr>
          <w:color w:val="808080" w:themeColor="background1" w:themeShade="80"/>
        </w:rPr>
      </w:pPr>
      <w:hyperlink r:id="rId13" w:history="1">
        <w:r w:rsidR="007A0EBA" w:rsidRPr="0007272B">
          <w:rPr>
            <w:rStyle w:val="Hyperlnk"/>
          </w:rPr>
          <w:t>evrim.erdal@stockholm.se</w:t>
        </w:r>
      </w:hyperlink>
      <w:r w:rsidR="007A0EBA">
        <w:t xml:space="preserve"> </w:t>
      </w:r>
    </w:p>
    <w:p w14:paraId="43B2F155" w14:textId="77777777" w:rsidR="002204D7" w:rsidRDefault="002204D7" w:rsidP="009B3901">
      <w:pPr>
        <w:rPr>
          <w:i/>
        </w:rPr>
      </w:pPr>
    </w:p>
    <w:p w14:paraId="7D3F6842" w14:textId="77777777" w:rsidR="002204D7" w:rsidRDefault="002204D7" w:rsidP="009B3901">
      <w:pPr>
        <w:rPr>
          <w:i/>
        </w:rPr>
      </w:pPr>
    </w:p>
    <w:p w14:paraId="2B182A20" w14:textId="77777777" w:rsidR="008D7D70" w:rsidRPr="009B3901" w:rsidRDefault="008D7D70" w:rsidP="006B74C0">
      <w:pPr>
        <w:spacing w:after="200" w:line="276" w:lineRule="auto"/>
        <w:rPr>
          <w:lang w:val="en-US"/>
        </w:rPr>
      </w:pPr>
    </w:p>
    <w:sectPr w:rsidR="008D7D70" w:rsidRPr="009B3901" w:rsidSect="003B3D26">
      <w:headerReference w:type="default" r:id="rId14"/>
      <w:headerReference w:type="first" r:id="rId15"/>
      <w:pgSz w:w="11907" w:h="16839" w:code="9"/>
      <w:pgMar w:top="2041" w:right="1644" w:bottom="1701" w:left="1928" w:header="79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18C45" w14:textId="77777777" w:rsidR="00A11963" w:rsidRDefault="00A11963" w:rsidP="005E0DE8">
      <w:pPr>
        <w:spacing w:after="0" w:line="240" w:lineRule="auto"/>
      </w:pPr>
      <w:r>
        <w:separator/>
      </w:r>
    </w:p>
  </w:endnote>
  <w:endnote w:type="continuationSeparator" w:id="0">
    <w:p w14:paraId="5D0325DA" w14:textId="77777777" w:rsidR="00A11963" w:rsidRDefault="00A11963" w:rsidP="005E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4635C" w14:textId="77777777" w:rsidR="00A11963" w:rsidRDefault="00A11963" w:rsidP="005E0DE8">
      <w:pPr>
        <w:spacing w:after="0" w:line="240" w:lineRule="auto"/>
      </w:pPr>
      <w:r>
        <w:separator/>
      </w:r>
    </w:p>
  </w:footnote>
  <w:footnote w:type="continuationSeparator" w:id="0">
    <w:p w14:paraId="14B9E7D3" w14:textId="77777777" w:rsidR="00A11963" w:rsidRDefault="00A11963" w:rsidP="005E0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77458" w14:textId="77777777" w:rsidR="000F6F67" w:rsidRDefault="000F6F67" w:rsidP="000062C8">
    <w:pPr>
      <w:pStyle w:val="Logopositionstext"/>
    </w:pPr>
  </w:p>
  <w:tbl>
    <w:tblPr>
      <w:tblStyle w:val="Tabellrutn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19"/>
      <w:gridCol w:w="2594"/>
      <w:gridCol w:w="1680"/>
      <w:gridCol w:w="1146"/>
    </w:tblGrid>
    <w:tr w:rsidR="000F6F67" w14:paraId="3BDCAC02" w14:textId="77777777" w:rsidTr="004C4C75">
      <w:trPr>
        <w:trHeight w:val="551"/>
      </w:trPr>
      <w:tc>
        <w:tcPr>
          <w:tcW w:w="4219" w:type="dxa"/>
        </w:tcPr>
        <w:p w14:paraId="10D72665" w14:textId="77777777" w:rsidR="000F6F67" w:rsidRDefault="000F6F67" w:rsidP="00056EFE">
          <w:pPr>
            <w:pStyle w:val="Sidhuvud"/>
          </w:pPr>
        </w:p>
      </w:tc>
      <w:tc>
        <w:tcPr>
          <w:tcW w:w="2594" w:type="dxa"/>
        </w:tcPr>
        <w:p w14:paraId="28E89CAD" w14:textId="77777777" w:rsidR="000F6F67" w:rsidRPr="005E0DE8" w:rsidRDefault="000F6F67" w:rsidP="00056EFE">
          <w:pPr>
            <w:pStyle w:val="Sidhuvud"/>
            <w:rPr>
              <w:b/>
              <w:sz w:val="20"/>
              <w:szCs w:val="20"/>
            </w:rPr>
          </w:pPr>
        </w:p>
      </w:tc>
      <w:tc>
        <w:tcPr>
          <w:tcW w:w="1680" w:type="dxa"/>
        </w:tcPr>
        <w:p w14:paraId="7ECF6439" w14:textId="77777777" w:rsidR="000F6F67" w:rsidRDefault="000F6F67" w:rsidP="00056EFE">
          <w:pPr>
            <w:pStyle w:val="Sidhuvud"/>
          </w:pPr>
          <w:r>
            <w:t xml:space="preserve"> </w:t>
          </w:r>
        </w:p>
        <w:p w14:paraId="7544D491" w14:textId="77777777" w:rsidR="000F6F67" w:rsidRDefault="000F6F67" w:rsidP="00056EFE">
          <w:pPr>
            <w:pStyle w:val="Sidhuvud"/>
          </w:pPr>
        </w:p>
      </w:tc>
      <w:tc>
        <w:tcPr>
          <w:tcW w:w="1146" w:type="dxa"/>
        </w:tcPr>
        <w:p w14:paraId="6C9BB43C" w14:textId="3B7D782A" w:rsidR="000F6F67" w:rsidRDefault="000F6F67" w:rsidP="00056EFE">
          <w:pPr>
            <w:pStyle w:val="Sidhuvud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30613B">
            <w:rPr>
              <w:noProof/>
            </w:rPr>
            <w:t>9</w:t>
          </w:r>
          <w:r>
            <w:fldChar w:fldCharType="end"/>
          </w:r>
          <w: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30613B">
            <w:rPr>
              <w:noProof/>
            </w:rPr>
            <w:t>10</w:t>
          </w:r>
          <w:r>
            <w:rPr>
              <w:noProof/>
            </w:rPr>
            <w:fldChar w:fldCharType="end"/>
          </w:r>
          <w:r>
            <w:t>)</w:t>
          </w:r>
        </w:p>
        <w:p w14:paraId="2C5E61DA" w14:textId="77777777" w:rsidR="000F6F67" w:rsidRDefault="000F6F67" w:rsidP="00056EFE">
          <w:pPr>
            <w:pStyle w:val="Sidhuvud"/>
          </w:pPr>
        </w:p>
      </w:tc>
    </w:tr>
    <w:tr w:rsidR="000F6F67" w14:paraId="6CE75CD7" w14:textId="77777777" w:rsidTr="004C4C75">
      <w:trPr>
        <w:trHeight w:val="113"/>
      </w:trPr>
      <w:tc>
        <w:tcPr>
          <w:tcW w:w="4219" w:type="dxa"/>
        </w:tcPr>
        <w:p w14:paraId="1BBF8AF7" w14:textId="77777777" w:rsidR="000F6F67" w:rsidRPr="00A0161D" w:rsidRDefault="000F6F67" w:rsidP="00056EFE">
          <w:pPr>
            <w:pStyle w:val="Sidhuvud"/>
            <w:rPr>
              <w:sz w:val="4"/>
              <w:szCs w:val="4"/>
            </w:rPr>
          </w:pPr>
        </w:p>
      </w:tc>
      <w:tc>
        <w:tcPr>
          <w:tcW w:w="2594" w:type="dxa"/>
        </w:tcPr>
        <w:p w14:paraId="1E42EF16" w14:textId="77777777" w:rsidR="000F6F67" w:rsidRPr="00A0161D" w:rsidRDefault="000F6F67" w:rsidP="00056EFE">
          <w:pPr>
            <w:pStyle w:val="Sidhuvud"/>
            <w:rPr>
              <w:b/>
              <w:sz w:val="4"/>
              <w:szCs w:val="4"/>
            </w:rPr>
          </w:pPr>
        </w:p>
      </w:tc>
      <w:tc>
        <w:tcPr>
          <w:tcW w:w="1680" w:type="dxa"/>
        </w:tcPr>
        <w:p w14:paraId="08DAF22B" w14:textId="77777777" w:rsidR="000F6F67" w:rsidRPr="00A0161D" w:rsidRDefault="000F6F67" w:rsidP="00056EFE">
          <w:pPr>
            <w:pStyle w:val="Sidhuvud"/>
            <w:rPr>
              <w:sz w:val="4"/>
              <w:szCs w:val="4"/>
            </w:rPr>
          </w:pPr>
        </w:p>
      </w:tc>
      <w:tc>
        <w:tcPr>
          <w:tcW w:w="1146" w:type="dxa"/>
        </w:tcPr>
        <w:p w14:paraId="5289008F" w14:textId="77777777" w:rsidR="000F6F67" w:rsidRPr="00A0161D" w:rsidRDefault="000F6F67" w:rsidP="00056EFE">
          <w:pPr>
            <w:pStyle w:val="Sidhuvud"/>
            <w:rPr>
              <w:sz w:val="4"/>
              <w:szCs w:val="4"/>
            </w:rPr>
          </w:pPr>
        </w:p>
      </w:tc>
    </w:tr>
    <w:tr w:rsidR="000F6F67" w14:paraId="5B87EA2D" w14:textId="77777777" w:rsidTr="004C4C75">
      <w:trPr>
        <w:trHeight w:val="567"/>
      </w:trPr>
      <w:tc>
        <w:tcPr>
          <w:tcW w:w="4219" w:type="dxa"/>
        </w:tcPr>
        <w:p w14:paraId="02E19DB8" w14:textId="77777777" w:rsidR="000F6F67" w:rsidRDefault="000F6F67" w:rsidP="00056EFE">
          <w:pPr>
            <w:pStyle w:val="Sidhuvud"/>
          </w:pPr>
        </w:p>
      </w:tc>
      <w:tc>
        <w:tcPr>
          <w:tcW w:w="2594" w:type="dxa"/>
        </w:tcPr>
        <w:p w14:paraId="246C47D4" w14:textId="77777777" w:rsidR="000F6F67" w:rsidRPr="008377EE" w:rsidRDefault="000F6F67" w:rsidP="00056EFE">
          <w:pPr>
            <w:pStyle w:val="Sidhuvud"/>
            <w:rPr>
              <w:szCs w:val="16"/>
            </w:rPr>
          </w:pPr>
        </w:p>
      </w:tc>
      <w:tc>
        <w:tcPr>
          <w:tcW w:w="1680" w:type="dxa"/>
        </w:tcPr>
        <w:p w14:paraId="690C5B65" w14:textId="77777777" w:rsidR="000F6F67" w:rsidRDefault="000F6F67" w:rsidP="00056EFE">
          <w:pPr>
            <w:pStyle w:val="Sidhuvud"/>
          </w:pPr>
          <w:r>
            <w:t xml:space="preserve"> </w:t>
          </w:r>
        </w:p>
        <w:p w14:paraId="1A1B1832" w14:textId="77777777" w:rsidR="000F6F67" w:rsidRDefault="000F6F67" w:rsidP="00056EFE">
          <w:pPr>
            <w:pStyle w:val="Sidhuvud"/>
          </w:pPr>
        </w:p>
      </w:tc>
      <w:tc>
        <w:tcPr>
          <w:tcW w:w="1146" w:type="dxa"/>
        </w:tcPr>
        <w:p w14:paraId="1C7BFC39" w14:textId="77777777" w:rsidR="000F6F67" w:rsidRDefault="000F6F67" w:rsidP="00056EFE">
          <w:pPr>
            <w:pStyle w:val="Sidhuvud"/>
          </w:pPr>
        </w:p>
      </w:tc>
    </w:tr>
  </w:tbl>
  <w:p w14:paraId="082FA787" w14:textId="77777777" w:rsidR="000F6F67" w:rsidRDefault="000F6F67" w:rsidP="00CB12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AD1A" w14:textId="77777777" w:rsidR="000F6F67" w:rsidRPr="000062C8" w:rsidRDefault="000F6F67" w:rsidP="000062C8">
    <w:pPr>
      <w:pStyle w:val="Logopositionstext"/>
    </w:pPr>
  </w:p>
  <w:tbl>
    <w:tblPr>
      <w:tblStyle w:val="Tabellrutn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19"/>
      <w:gridCol w:w="2594"/>
      <w:gridCol w:w="1375"/>
      <w:gridCol w:w="1451"/>
    </w:tblGrid>
    <w:tr w:rsidR="000F6F67" w14:paraId="2F52DFA8" w14:textId="77777777" w:rsidTr="004C4C75">
      <w:trPr>
        <w:trHeight w:val="551"/>
      </w:trPr>
      <w:tc>
        <w:tcPr>
          <w:tcW w:w="4219" w:type="dxa"/>
        </w:tcPr>
        <w:p w14:paraId="503082A1" w14:textId="77777777" w:rsidR="000F6F67" w:rsidRDefault="000F6F67" w:rsidP="00056EFE">
          <w:pPr>
            <w:pStyle w:val="Sidhuvud"/>
          </w:pPr>
          <w:r w:rsidRPr="006E1C06">
            <w:rPr>
              <w:highlight w:val="yellow"/>
            </w:rPr>
            <w:t>Upphandlade kommunens logotyp</w:t>
          </w:r>
        </w:p>
      </w:tc>
      <w:tc>
        <w:tcPr>
          <w:tcW w:w="2594" w:type="dxa"/>
        </w:tcPr>
        <w:p w14:paraId="70103F90" w14:textId="77777777" w:rsidR="000F6F67" w:rsidRPr="0039124C" w:rsidRDefault="000F6F67" w:rsidP="00056EFE">
          <w:pPr>
            <w:pStyle w:val="Sidhuvud"/>
            <w:rPr>
              <w:b/>
              <w:caps/>
              <w:sz w:val="20"/>
              <w:szCs w:val="20"/>
            </w:rPr>
          </w:pPr>
          <w:r>
            <w:rPr>
              <w:b/>
              <w:caps/>
              <w:sz w:val="20"/>
              <w:szCs w:val="20"/>
            </w:rPr>
            <w:t>Offertförfrågan</w:t>
          </w:r>
        </w:p>
      </w:tc>
      <w:tc>
        <w:tcPr>
          <w:tcW w:w="1375" w:type="dxa"/>
        </w:tcPr>
        <w:p w14:paraId="3A6378CA" w14:textId="77777777" w:rsidR="000F6F67" w:rsidRPr="006E1C06" w:rsidRDefault="000F6F67" w:rsidP="00056EFE">
          <w:pPr>
            <w:pStyle w:val="Sidhuvud"/>
            <w:rPr>
              <w:highlight w:val="yellow"/>
            </w:rPr>
          </w:pPr>
          <w:r w:rsidRPr="006E1C06">
            <w:rPr>
              <w:highlight w:val="yellow"/>
            </w:rPr>
            <w:t xml:space="preserve"> </w:t>
          </w:r>
        </w:p>
      </w:tc>
      <w:tc>
        <w:tcPr>
          <w:tcW w:w="1451" w:type="dxa"/>
        </w:tcPr>
        <w:p w14:paraId="151DB26E" w14:textId="77777777" w:rsidR="000F6F67" w:rsidRPr="006E1C06" w:rsidRDefault="000F6F67" w:rsidP="00056EFE">
          <w:pPr>
            <w:pStyle w:val="Sidhuvud"/>
            <w:rPr>
              <w:highlight w:val="yellow"/>
            </w:rPr>
          </w:pPr>
          <w:r w:rsidRPr="006E1C06">
            <w:rPr>
              <w:highlight w:val="yellow"/>
            </w:rPr>
            <w:t>Dnr:</w:t>
          </w:r>
        </w:p>
      </w:tc>
    </w:tr>
    <w:tr w:rsidR="000F6F67" w14:paraId="380532ED" w14:textId="77777777" w:rsidTr="004C4C75">
      <w:trPr>
        <w:trHeight w:val="113"/>
      </w:trPr>
      <w:tc>
        <w:tcPr>
          <w:tcW w:w="4219" w:type="dxa"/>
        </w:tcPr>
        <w:p w14:paraId="195B04A1" w14:textId="77777777" w:rsidR="000F6F67" w:rsidRPr="00935F84" w:rsidRDefault="000F6F67" w:rsidP="00056EFE">
          <w:pPr>
            <w:pStyle w:val="Sidhuvud"/>
            <w:rPr>
              <w:sz w:val="10"/>
            </w:rPr>
          </w:pPr>
        </w:p>
      </w:tc>
      <w:tc>
        <w:tcPr>
          <w:tcW w:w="2594" w:type="dxa"/>
        </w:tcPr>
        <w:p w14:paraId="53CD4ABC" w14:textId="77777777" w:rsidR="000F6F67" w:rsidRPr="00935F84" w:rsidRDefault="000F6F67" w:rsidP="00056EFE">
          <w:pPr>
            <w:pStyle w:val="Sidhuvud"/>
            <w:rPr>
              <w:b/>
              <w:sz w:val="10"/>
              <w:szCs w:val="20"/>
            </w:rPr>
          </w:pPr>
        </w:p>
      </w:tc>
      <w:tc>
        <w:tcPr>
          <w:tcW w:w="1375" w:type="dxa"/>
        </w:tcPr>
        <w:p w14:paraId="05B8FB9F" w14:textId="77777777" w:rsidR="000F6F67" w:rsidRPr="00935F84" w:rsidRDefault="000F6F67" w:rsidP="00056EFE">
          <w:pPr>
            <w:pStyle w:val="Sidhuvud"/>
            <w:rPr>
              <w:sz w:val="10"/>
            </w:rPr>
          </w:pPr>
        </w:p>
      </w:tc>
      <w:tc>
        <w:tcPr>
          <w:tcW w:w="1451" w:type="dxa"/>
        </w:tcPr>
        <w:p w14:paraId="2499B6C4" w14:textId="77777777" w:rsidR="000F6F67" w:rsidRPr="00935F84" w:rsidRDefault="000F6F67" w:rsidP="00056EFE">
          <w:pPr>
            <w:pStyle w:val="Sidhuvud"/>
            <w:rPr>
              <w:sz w:val="10"/>
            </w:rPr>
          </w:pPr>
        </w:p>
      </w:tc>
    </w:tr>
    <w:tr w:rsidR="000F6F67" w14:paraId="4A29A549" w14:textId="77777777" w:rsidTr="004C4C75">
      <w:trPr>
        <w:trHeight w:val="397"/>
      </w:trPr>
      <w:tc>
        <w:tcPr>
          <w:tcW w:w="4219" w:type="dxa"/>
        </w:tcPr>
        <w:p w14:paraId="3A7F9101" w14:textId="77777777" w:rsidR="000F6F67" w:rsidRDefault="000F6F67" w:rsidP="00056EFE">
          <w:pPr>
            <w:pStyle w:val="Sidhuvud"/>
          </w:pPr>
        </w:p>
      </w:tc>
      <w:sdt>
        <w:sdtPr>
          <w:rPr>
            <w:szCs w:val="16"/>
            <w:highlight w:val="yellow"/>
          </w:rPr>
          <w:tag w:val="ccDatum"/>
          <w:id w:val="464480000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2594" w:type="dxa"/>
            </w:tcPr>
            <w:p w14:paraId="4AEAA436" w14:textId="77777777" w:rsidR="000F6F67" w:rsidRPr="00935F84" w:rsidRDefault="000F6F67" w:rsidP="00056EFE">
              <w:pPr>
                <w:pStyle w:val="Sidhuvud"/>
                <w:rPr>
                  <w:szCs w:val="16"/>
                </w:rPr>
              </w:pPr>
              <w:r w:rsidRPr="006E1C06">
                <w:rPr>
                  <w:szCs w:val="16"/>
                  <w:highlight w:val="yellow"/>
                </w:rPr>
                <w:t>Datum</w:t>
              </w:r>
            </w:p>
          </w:tc>
        </w:sdtContent>
      </w:sdt>
      <w:tc>
        <w:tcPr>
          <w:tcW w:w="1375" w:type="dxa"/>
        </w:tcPr>
        <w:p w14:paraId="26AA8515" w14:textId="77777777" w:rsidR="000F6F67" w:rsidRDefault="000F6F67" w:rsidP="00056EFE">
          <w:pPr>
            <w:pStyle w:val="Sidhuvud"/>
          </w:pPr>
          <w:r>
            <w:t xml:space="preserve"> </w:t>
          </w:r>
        </w:p>
      </w:tc>
      <w:tc>
        <w:tcPr>
          <w:tcW w:w="1451" w:type="dxa"/>
        </w:tcPr>
        <w:p w14:paraId="76C04BD2" w14:textId="77777777" w:rsidR="000F6F67" w:rsidRDefault="000F6F67" w:rsidP="00056EFE">
          <w:pPr>
            <w:pStyle w:val="Sidhuvud"/>
          </w:pPr>
        </w:p>
      </w:tc>
    </w:tr>
  </w:tbl>
  <w:p w14:paraId="3AB6ADDF" w14:textId="77777777" w:rsidR="000F6F67" w:rsidRDefault="000F6F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679B"/>
    <w:multiLevelType w:val="hybridMultilevel"/>
    <w:tmpl w:val="377AB616"/>
    <w:lvl w:ilvl="0" w:tplc="6434736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0BF9"/>
    <w:multiLevelType w:val="hybridMultilevel"/>
    <w:tmpl w:val="BDBA319C"/>
    <w:lvl w:ilvl="0" w:tplc="6434736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4ED7"/>
    <w:multiLevelType w:val="hybridMultilevel"/>
    <w:tmpl w:val="FB3CFA44"/>
    <w:lvl w:ilvl="0" w:tplc="6434736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1096"/>
    <w:multiLevelType w:val="hybridMultilevel"/>
    <w:tmpl w:val="DA904782"/>
    <w:lvl w:ilvl="0" w:tplc="89AC3746">
      <w:start w:val="1"/>
      <w:numFmt w:val="decimal"/>
      <w:pStyle w:val="Formatmall2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57C60"/>
    <w:multiLevelType w:val="multilevel"/>
    <w:tmpl w:val="945CF49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4781CAF"/>
    <w:multiLevelType w:val="hybridMultilevel"/>
    <w:tmpl w:val="26B086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56FD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936C4E"/>
    <w:multiLevelType w:val="hybridMultilevel"/>
    <w:tmpl w:val="BED47B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56204"/>
    <w:multiLevelType w:val="hybridMultilevel"/>
    <w:tmpl w:val="FB80F2C0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5511F"/>
    <w:multiLevelType w:val="multilevel"/>
    <w:tmpl w:val="39B4023E"/>
    <w:lvl w:ilvl="0">
      <w:start w:val="1"/>
      <w:numFmt w:val="decimal"/>
      <w:pStyle w:val="Formatmall1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0326DF4"/>
    <w:multiLevelType w:val="hybridMultilevel"/>
    <w:tmpl w:val="DA382CAC"/>
    <w:lvl w:ilvl="0" w:tplc="64883F5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C77BD"/>
    <w:multiLevelType w:val="hybridMultilevel"/>
    <w:tmpl w:val="377AB616"/>
    <w:lvl w:ilvl="0" w:tplc="6434736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  <w:lvlOverride w:ilvl="0">
      <w:startOverride w:val="1"/>
    </w:lvlOverride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Department" w:val="Tillväxt och samhällsbyggnad"/>
    <w:docVar w:name="LEmail" w:val="jan.torege@skl.se"/>
    <w:docVar w:name="LName" w:val="Jan Torége"/>
    <w:docVar w:name="LPhone" w:val="08-452 78 89"/>
  </w:docVars>
  <w:rsids>
    <w:rsidRoot w:val="009B3901"/>
    <w:rsid w:val="000062C8"/>
    <w:rsid w:val="00032788"/>
    <w:rsid w:val="000514DD"/>
    <w:rsid w:val="00056EFE"/>
    <w:rsid w:val="00061DF0"/>
    <w:rsid w:val="000677E1"/>
    <w:rsid w:val="00067A08"/>
    <w:rsid w:val="000771A2"/>
    <w:rsid w:val="00082177"/>
    <w:rsid w:val="000844A7"/>
    <w:rsid w:val="00091AF1"/>
    <w:rsid w:val="000A57CC"/>
    <w:rsid w:val="000B04D3"/>
    <w:rsid w:val="000B1C6E"/>
    <w:rsid w:val="000B3241"/>
    <w:rsid w:val="000B4CDE"/>
    <w:rsid w:val="000D4E1A"/>
    <w:rsid w:val="000E36A0"/>
    <w:rsid w:val="000F0BDA"/>
    <w:rsid w:val="000F2847"/>
    <w:rsid w:val="000F4046"/>
    <w:rsid w:val="000F6F67"/>
    <w:rsid w:val="00105C73"/>
    <w:rsid w:val="001116AB"/>
    <w:rsid w:val="001129CB"/>
    <w:rsid w:val="00132271"/>
    <w:rsid w:val="00136D68"/>
    <w:rsid w:val="0014039B"/>
    <w:rsid w:val="00143595"/>
    <w:rsid w:val="0017353E"/>
    <w:rsid w:val="001814D0"/>
    <w:rsid w:val="001A49D4"/>
    <w:rsid w:val="001A4C64"/>
    <w:rsid w:val="001B5205"/>
    <w:rsid w:val="001C54F7"/>
    <w:rsid w:val="001D089F"/>
    <w:rsid w:val="001E6123"/>
    <w:rsid w:val="001E7753"/>
    <w:rsid w:val="00206EB3"/>
    <w:rsid w:val="002204D7"/>
    <w:rsid w:val="002411D1"/>
    <w:rsid w:val="00245FA4"/>
    <w:rsid w:val="00260FC4"/>
    <w:rsid w:val="00274A59"/>
    <w:rsid w:val="00282F8C"/>
    <w:rsid w:val="00283814"/>
    <w:rsid w:val="002844CB"/>
    <w:rsid w:val="00286EBF"/>
    <w:rsid w:val="00291209"/>
    <w:rsid w:val="002B338F"/>
    <w:rsid w:val="002C0659"/>
    <w:rsid w:val="002D7ED4"/>
    <w:rsid w:val="002E1E92"/>
    <w:rsid w:val="003041E0"/>
    <w:rsid w:val="0030613B"/>
    <w:rsid w:val="003067A1"/>
    <w:rsid w:val="00310129"/>
    <w:rsid w:val="00313AE3"/>
    <w:rsid w:val="00313EE6"/>
    <w:rsid w:val="00321197"/>
    <w:rsid w:val="00326E44"/>
    <w:rsid w:val="00350CD1"/>
    <w:rsid w:val="0037334C"/>
    <w:rsid w:val="00380E49"/>
    <w:rsid w:val="00381280"/>
    <w:rsid w:val="0039124C"/>
    <w:rsid w:val="00393E36"/>
    <w:rsid w:val="00397502"/>
    <w:rsid w:val="003A34B8"/>
    <w:rsid w:val="003B3D26"/>
    <w:rsid w:val="003C5F6F"/>
    <w:rsid w:val="003D0E0E"/>
    <w:rsid w:val="003D4420"/>
    <w:rsid w:val="003E69AE"/>
    <w:rsid w:val="003F539E"/>
    <w:rsid w:val="00405C51"/>
    <w:rsid w:val="004141A9"/>
    <w:rsid w:val="00417037"/>
    <w:rsid w:val="00432E0B"/>
    <w:rsid w:val="00437235"/>
    <w:rsid w:val="004418BD"/>
    <w:rsid w:val="00453034"/>
    <w:rsid w:val="00467429"/>
    <w:rsid w:val="004719D4"/>
    <w:rsid w:val="00491DC2"/>
    <w:rsid w:val="004A6D38"/>
    <w:rsid w:val="004B1400"/>
    <w:rsid w:val="004B3E72"/>
    <w:rsid w:val="004B4EAB"/>
    <w:rsid w:val="004B64AD"/>
    <w:rsid w:val="004C4C75"/>
    <w:rsid w:val="004C6BFC"/>
    <w:rsid w:val="004C6C19"/>
    <w:rsid w:val="004E7DF1"/>
    <w:rsid w:val="004F0810"/>
    <w:rsid w:val="00501F05"/>
    <w:rsid w:val="00507D03"/>
    <w:rsid w:val="005122E9"/>
    <w:rsid w:val="005130F2"/>
    <w:rsid w:val="0051445D"/>
    <w:rsid w:val="00522FDF"/>
    <w:rsid w:val="00526651"/>
    <w:rsid w:val="00526FA1"/>
    <w:rsid w:val="00532C21"/>
    <w:rsid w:val="00536B3E"/>
    <w:rsid w:val="00540EB9"/>
    <w:rsid w:val="00543ADF"/>
    <w:rsid w:val="00544082"/>
    <w:rsid w:val="00554DC8"/>
    <w:rsid w:val="005601D5"/>
    <w:rsid w:val="00565915"/>
    <w:rsid w:val="00566B14"/>
    <w:rsid w:val="00572514"/>
    <w:rsid w:val="0057397C"/>
    <w:rsid w:val="00577383"/>
    <w:rsid w:val="005841CF"/>
    <w:rsid w:val="005877F7"/>
    <w:rsid w:val="00597782"/>
    <w:rsid w:val="00597D22"/>
    <w:rsid w:val="005A6606"/>
    <w:rsid w:val="005B1880"/>
    <w:rsid w:val="005B7074"/>
    <w:rsid w:val="005C51F2"/>
    <w:rsid w:val="005D5886"/>
    <w:rsid w:val="005E0DE8"/>
    <w:rsid w:val="005E1CA9"/>
    <w:rsid w:val="005E5821"/>
    <w:rsid w:val="005E7A9C"/>
    <w:rsid w:val="005F2EB7"/>
    <w:rsid w:val="005F638C"/>
    <w:rsid w:val="00623634"/>
    <w:rsid w:val="0062518D"/>
    <w:rsid w:val="00625458"/>
    <w:rsid w:val="006324FD"/>
    <w:rsid w:val="006555D5"/>
    <w:rsid w:val="00661E14"/>
    <w:rsid w:val="00663655"/>
    <w:rsid w:val="00682C09"/>
    <w:rsid w:val="0068329A"/>
    <w:rsid w:val="00685E36"/>
    <w:rsid w:val="00690FE9"/>
    <w:rsid w:val="0069162C"/>
    <w:rsid w:val="006970E6"/>
    <w:rsid w:val="006A227D"/>
    <w:rsid w:val="006A346E"/>
    <w:rsid w:val="006B66CA"/>
    <w:rsid w:val="006B74C0"/>
    <w:rsid w:val="006D7ED7"/>
    <w:rsid w:val="006E0DD9"/>
    <w:rsid w:val="006E1C06"/>
    <w:rsid w:val="0070293C"/>
    <w:rsid w:val="0070663C"/>
    <w:rsid w:val="00732769"/>
    <w:rsid w:val="007330ED"/>
    <w:rsid w:val="007378DE"/>
    <w:rsid w:val="00743BF7"/>
    <w:rsid w:val="00745552"/>
    <w:rsid w:val="00762F7C"/>
    <w:rsid w:val="00767F9A"/>
    <w:rsid w:val="00770528"/>
    <w:rsid w:val="007804AB"/>
    <w:rsid w:val="00791E6C"/>
    <w:rsid w:val="007A0EBA"/>
    <w:rsid w:val="007A237A"/>
    <w:rsid w:val="007A7AAA"/>
    <w:rsid w:val="007B2F34"/>
    <w:rsid w:val="007B3C71"/>
    <w:rsid w:val="007B6F0E"/>
    <w:rsid w:val="007D4C59"/>
    <w:rsid w:val="007E0BF0"/>
    <w:rsid w:val="007E3AE7"/>
    <w:rsid w:val="007E48C1"/>
    <w:rsid w:val="00806B81"/>
    <w:rsid w:val="00816B65"/>
    <w:rsid w:val="00820621"/>
    <w:rsid w:val="00821400"/>
    <w:rsid w:val="00825851"/>
    <w:rsid w:val="00833F52"/>
    <w:rsid w:val="00834DEB"/>
    <w:rsid w:val="008377EE"/>
    <w:rsid w:val="008512CE"/>
    <w:rsid w:val="00866409"/>
    <w:rsid w:val="0087053E"/>
    <w:rsid w:val="008A390C"/>
    <w:rsid w:val="008A6A2A"/>
    <w:rsid w:val="008B14D0"/>
    <w:rsid w:val="008B1D75"/>
    <w:rsid w:val="008B7C12"/>
    <w:rsid w:val="008C4375"/>
    <w:rsid w:val="008D0F1C"/>
    <w:rsid w:val="008D7D70"/>
    <w:rsid w:val="008F5BA5"/>
    <w:rsid w:val="009051AE"/>
    <w:rsid w:val="00922411"/>
    <w:rsid w:val="00923C13"/>
    <w:rsid w:val="00940B62"/>
    <w:rsid w:val="00942286"/>
    <w:rsid w:val="00945430"/>
    <w:rsid w:val="0095197A"/>
    <w:rsid w:val="0095708E"/>
    <w:rsid w:val="00957357"/>
    <w:rsid w:val="00960E08"/>
    <w:rsid w:val="00973ADE"/>
    <w:rsid w:val="00975662"/>
    <w:rsid w:val="00986366"/>
    <w:rsid w:val="0098692D"/>
    <w:rsid w:val="0099279D"/>
    <w:rsid w:val="00993B7A"/>
    <w:rsid w:val="00994964"/>
    <w:rsid w:val="00994CC8"/>
    <w:rsid w:val="009B3901"/>
    <w:rsid w:val="009C1C09"/>
    <w:rsid w:val="009D0DFE"/>
    <w:rsid w:val="009D1CF4"/>
    <w:rsid w:val="009D270F"/>
    <w:rsid w:val="009D72C1"/>
    <w:rsid w:val="009E3F5D"/>
    <w:rsid w:val="009F2468"/>
    <w:rsid w:val="00A0161D"/>
    <w:rsid w:val="00A11963"/>
    <w:rsid w:val="00A363E9"/>
    <w:rsid w:val="00A42A27"/>
    <w:rsid w:val="00A56FE8"/>
    <w:rsid w:val="00A60E9A"/>
    <w:rsid w:val="00A70220"/>
    <w:rsid w:val="00A7132D"/>
    <w:rsid w:val="00A76633"/>
    <w:rsid w:val="00A86407"/>
    <w:rsid w:val="00AA0637"/>
    <w:rsid w:val="00AA15DA"/>
    <w:rsid w:val="00AB4274"/>
    <w:rsid w:val="00AE3AFD"/>
    <w:rsid w:val="00AE6C73"/>
    <w:rsid w:val="00AF61F5"/>
    <w:rsid w:val="00AF6D02"/>
    <w:rsid w:val="00B054B8"/>
    <w:rsid w:val="00B057B6"/>
    <w:rsid w:val="00B2257D"/>
    <w:rsid w:val="00B30A15"/>
    <w:rsid w:val="00B34BCB"/>
    <w:rsid w:val="00B35E61"/>
    <w:rsid w:val="00B36706"/>
    <w:rsid w:val="00B43BAB"/>
    <w:rsid w:val="00B5005C"/>
    <w:rsid w:val="00B57251"/>
    <w:rsid w:val="00B6576F"/>
    <w:rsid w:val="00B676FF"/>
    <w:rsid w:val="00B81AEF"/>
    <w:rsid w:val="00B81BCA"/>
    <w:rsid w:val="00BA0267"/>
    <w:rsid w:val="00BC27A6"/>
    <w:rsid w:val="00BF1331"/>
    <w:rsid w:val="00BF7C46"/>
    <w:rsid w:val="00C01042"/>
    <w:rsid w:val="00C056F8"/>
    <w:rsid w:val="00C16884"/>
    <w:rsid w:val="00C31709"/>
    <w:rsid w:val="00C33BFC"/>
    <w:rsid w:val="00C34398"/>
    <w:rsid w:val="00C374C8"/>
    <w:rsid w:val="00C40C43"/>
    <w:rsid w:val="00C50EDE"/>
    <w:rsid w:val="00C51D84"/>
    <w:rsid w:val="00C63785"/>
    <w:rsid w:val="00C70AD3"/>
    <w:rsid w:val="00C849A9"/>
    <w:rsid w:val="00CB1297"/>
    <w:rsid w:val="00CB4234"/>
    <w:rsid w:val="00CB653F"/>
    <w:rsid w:val="00CC013E"/>
    <w:rsid w:val="00CC38F8"/>
    <w:rsid w:val="00CC48F0"/>
    <w:rsid w:val="00CD621D"/>
    <w:rsid w:val="00CF740E"/>
    <w:rsid w:val="00D02FA7"/>
    <w:rsid w:val="00D03490"/>
    <w:rsid w:val="00D10B76"/>
    <w:rsid w:val="00D72DFC"/>
    <w:rsid w:val="00D81A0E"/>
    <w:rsid w:val="00D827F3"/>
    <w:rsid w:val="00D83EA1"/>
    <w:rsid w:val="00D84FCD"/>
    <w:rsid w:val="00D97FCF"/>
    <w:rsid w:val="00DA1BB9"/>
    <w:rsid w:val="00DA6FBC"/>
    <w:rsid w:val="00DB4C2A"/>
    <w:rsid w:val="00DD2507"/>
    <w:rsid w:val="00DF1879"/>
    <w:rsid w:val="00DF3964"/>
    <w:rsid w:val="00DF6013"/>
    <w:rsid w:val="00E07E00"/>
    <w:rsid w:val="00E1252E"/>
    <w:rsid w:val="00E129CD"/>
    <w:rsid w:val="00E12BDE"/>
    <w:rsid w:val="00E15B26"/>
    <w:rsid w:val="00E236A9"/>
    <w:rsid w:val="00E40F4D"/>
    <w:rsid w:val="00E43C20"/>
    <w:rsid w:val="00E447F2"/>
    <w:rsid w:val="00E47168"/>
    <w:rsid w:val="00E521B5"/>
    <w:rsid w:val="00EA03EF"/>
    <w:rsid w:val="00EB12E6"/>
    <w:rsid w:val="00EB5DF2"/>
    <w:rsid w:val="00EC100D"/>
    <w:rsid w:val="00EC235F"/>
    <w:rsid w:val="00ED16C0"/>
    <w:rsid w:val="00EE7790"/>
    <w:rsid w:val="00EF65D8"/>
    <w:rsid w:val="00F16F28"/>
    <w:rsid w:val="00F20D0A"/>
    <w:rsid w:val="00F218E0"/>
    <w:rsid w:val="00F31689"/>
    <w:rsid w:val="00F33A41"/>
    <w:rsid w:val="00F35119"/>
    <w:rsid w:val="00F371AC"/>
    <w:rsid w:val="00F405DB"/>
    <w:rsid w:val="00F40D4F"/>
    <w:rsid w:val="00F5236B"/>
    <w:rsid w:val="00F564F2"/>
    <w:rsid w:val="00F60AE7"/>
    <w:rsid w:val="00F65425"/>
    <w:rsid w:val="00F8107B"/>
    <w:rsid w:val="00F90F3C"/>
    <w:rsid w:val="00F90FA3"/>
    <w:rsid w:val="00F94EBB"/>
    <w:rsid w:val="00FA6E2E"/>
    <w:rsid w:val="00FB38E2"/>
    <w:rsid w:val="00FB54AF"/>
    <w:rsid w:val="00FD26C7"/>
    <w:rsid w:val="00FD3A90"/>
    <w:rsid w:val="00FD6EA4"/>
    <w:rsid w:val="00FE7853"/>
    <w:rsid w:val="00FF0CC1"/>
    <w:rsid w:val="00FF141A"/>
    <w:rsid w:val="00FF2067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C4341"/>
  <w15:docId w15:val="{22FD593A-2B70-40FA-947F-B1F7F1BB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EB9"/>
    <w:pPr>
      <w:spacing w:after="120" w:line="300" w:lineRule="atLeast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B4234"/>
    <w:pPr>
      <w:keepNext/>
      <w:keepLines/>
      <w:spacing w:before="200" w:line="40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B4234"/>
    <w:pPr>
      <w:keepNext/>
      <w:keepLines/>
      <w:spacing w:before="200" w:line="360" w:lineRule="exac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B4234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CB4234"/>
    <w:pPr>
      <w:keepNext/>
      <w:keepLines/>
      <w:spacing w:before="160" w:after="80" w:line="300" w:lineRule="exact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4234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B4234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B4234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B4234"/>
    <w:rPr>
      <w:rFonts w:asciiTheme="majorHAnsi" w:eastAsiaTheme="majorEastAsia" w:hAnsiTheme="majorHAnsi" w:cstheme="majorBidi"/>
      <w:b/>
      <w:bCs/>
      <w:iCs/>
      <w:sz w:val="20"/>
    </w:rPr>
  </w:style>
  <w:style w:type="paragraph" w:styleId="Ingetavstnd">
    <w:name w:val="No Spacing"/>
    <w:uiPriority w:val="10"/>
    <w:rsid w:val="00CB4234"/>
    <w:pPr>
      <w:spacing w:after="0" w:line="240" w:lineRule="auto"/>
    </w:pPr>
    <w:rPr>
      <w:sz w:val="24"/>
    </w:rPr>
  </w:style>
  <w:style w:type="paragraph" w:styleId="Sidhuvud">
    <w:name w:val="header"/>
    <w:basedOn w:val="Normal"/>
    <w:link w:val="SidhuvudChar"/>
    <w:uiPriority w:val="99"/>
    <w:unhideWhenUsed/>
    <w:rsid w:val="005E0DE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5E0DE8"/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99"/>
    <w:unhideWhenUsed/>
    <w:rsid w:val="005E0DE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E0DE8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5E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E0DE8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E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0DE8"/>
    <w:rPr>
      <w:rFonts w:ascii="Tahoma" w:hAnsi="Tahoma" w:cs="Tahoma"/>
      <w:sz w:val="16"/>
      <w:szCs w:val="16"/>
      <w:lang w:val="sv-SE"/>
    </w:rPr>
  </w:style>
  <w:style w:type="paragraph" w:customStyle="1" w:styleId="AdressochSignatur">
    <w:name w:val="Adress och Signatur"/>
    <w:basedOn w:val="Normal"/>
    <w:rsid w:val="008377EE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CB1297"/>
    <w:rPr>
      <w:color w:val="0000FF" w:themeColor="hyperlink"/>
      <w:u w:val="single"/>
    </w:rPr>
  </w:style>
  <w:style w:type="paragraph" w:customStyle="1" w:styleId="Logopositionstext">
    <w:name w:val="Logopositionstext"/>
    <w:basedOn w:val="Normal"/>
    <w:rsid w:val="000062C8"/>
    <w:pPr>
      <w:spacing w:after="0" w:line="240" w:lineRule="auto"/>
    </w:pPr>
    <w:rPr>
      <w:sz w:val="2"/>
      <w:szCs w:val="2"/>
    </w:rPr>
  </w:style>
  <w:style w:type="character" w:styleId="Betoning">
    <w:name w:val="Emphasis"/>
    <w:basedOn w:val="Standardstycketeckensnitt"/>
    <w:uiPriority w:val="20"/>
    <w:rsid w:val="004C4C75"/>
    <w:rPr>
      <w:i/>
      <w:iCs/>
    </w:rPr>
  </w:style>
  <w:style w:type="character" w:styleId="Starkbetoning">
    <w:name w:val="Intense Emphasis"/>
    <w:basedOn w:val="Standardstycketeckensnitt"/>
    <w:uiPriority w:val="21"/>
    <w:rsid w:val="004C4C75"/>
    <w:rPr>
      <w:i/>
      <w:iCs/>
      <w:color w:val="006428" w:themeColor="accent1"/>
    </w:rPr>
  </w:style>
  <w:style w:type="character" w:styleId="Stark">
    <w:name w:val="Strong"/>
    <w:basedOn w:val="Standardstycketeckensnitt"/>
    <w:uiPriority w:val="22"/>
    <w:rsid w:val="004C4C75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4C4C7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4C75"/>
    <w:rPr>
      <w:i/>
      <w:iCs/>
      <w:color w:val="404040" w:themeColor="text1" w:themeTint="BF"/>
      <w:sz w:val="24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rsid w:val="004C4C75"/>
    <w:pPr>
      <w:pBdr>
        <w:top w:val="single" w:sz="4" w:space="10" w:color="006428" w:themeColor="accent1"/>
        <w:bottom w:val="single" w:sz="4" w:space="10" w:color="006428" w:themeColor="accent1"/>
      </w:pBdr>
      <w:spacing w:before="360" w:after="360"/>
      <w:ind w:left="864" w:right="864"/>
      <w:jc w:val="center"/>
    </w:pPr>
    <w:rPr>
      <w:i/>
      <w:iCs/>
      <w:color w:val="00642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4C75"/>
    <w:rPr>
      <w:i/>
      <w:iCs/>
      <w:color w:val="006428" w:themeColor="accent1"/>
      <w:sz w:val="24"/>
      <w:lang w:val="sv-SE"/>
    </w:rPr>
  </w:style>
  <w:style w:type="character" w:styleId="Diskretbetoning">
    <w:name w:val="Subtle Emphasis"/>
    <w:basedOn w:val="Standardstycketeckensnitt"/>
    <w:uiPriority w:val="19"/>
    <w:rsid w:val="004C4C75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4C4C75"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rsid w:val="004C4C75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qFormat/>
    <w:rsid w:val="004C4C75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4C4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4C75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styleId="Starkreferens">
    <w:name w:val="Intense Reference"/>
    <w:basedOn w:val="Standardstycketeckensnitt"/>
    <w:uiPriority w:val="32"/>
    <w:rsid w:val="004C4C75"/>
    <w:rPr>
      <w:b/>
      <w:bCs/>
      <w:smallCaps/>
      <w:color w:val="006428" w:themeColor="accent1"/>
      <w:spacing w:val="5"/>
    </w:rPr>
  </w:style>
  <w:style w:type="table" w:styleId="Oformateradtabell1">
    <w:name w:val="Plain Table 1"/>
    <w:basedOn w:val="Normaltabell"/>
    <w:uiPriority w:val="41"/>
    <w:rsid w:val="00105C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74555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4555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45552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4555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45552"/>
    <w:rPr>
      <w:b/>
      <w:bCs/>
      <w:sz w:val="20"/>
      <w:szCs w:val="20"/>
      <w:lang w:val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0F6F67"/>
    <w:pPr>
      <w:spacing w:before="240" w:after="0" w:line="259" w:lineRule="auto"/>
      <w:outlineLvl w:val="9"/>
    </w:pPr>
    <w:rPr>
      <w:b w:val="0"/>
      <w:bCs w:val="0"/>
      <w:color w:val="004A1D" w:themeColor="accent1" w:themeShade="BF"/>
      <w:szCs w:val="32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0F6F67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0F6F67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unhideWhenUsed/>
    <w:rsid w:val="000F6F67"/>
    <w:pPr>
      <w:spacing w:after="100"/>
      <w:ind w:left="480"/>
    </w:pPr>
  </w:style>
  <w:style w:type="paragraph" w:customStyle="1" w:styleId="Formatmall1">
    <w:name w:val="Formatmall1"/>
    <w:basedOn w:val="Rubrik1"/>
    <w:link w:val="Formatmall1Char"/>
    <w:qFormat/>
    <w:rsid w:val="00D72DFC"/>
    <w:pPr>
      <w:numPr>
        <w:numId w:val="10"/>
      </w:numPr>
    </w:pPr>
  </w:style>
  <w:style w:type="paragraph" w:customStyle="1" w:styleId="Formatmall2">
    <w:name w:val="Formatmall2"/>
    <w:basedOn w:val="Rubrik2"/>
    <w:next w:val="Rubrik1"/>
    <w:link w:val="Formatmall2Char"/>
    <w:qFormat/>
    <w:rsid w:val="00D72DFC"/>
    <w:pPr>
      <w:numPr>
        <w:numId w:val="11"/>
      </w:numPr>
    </w:pPr>
  </w:style>
  <w:style w:type="character" w:customStyle="1" w:styleId="Formatmall1Char">
    <w:name w:val="Formatmall1 Char"/>
    <w:basedOn w:val="Rubrik1Char"/>
    <w:link w:val="Formatmall1"/>
    <w:rsid w:val="00D72DFC"/>
    <w:rPr>
      <w:rFonts w:asciiTheme="majorHAnsi" w:eastAsiaTheme="majorEastAsia" w:hAnsiTheme="majorHAnsi" w:cstheme="majorBidi"/>
      <w:b/>
      <w:bCs/>
      <w:sz w:val="32"/>
      <w:szCs w:val="28"/>
      <w:lang w:val="sv-SE"/>
    </w:rPr>
  </w:style>
  <w:style w:type="character" w:customStyle="1" w:styleId="Formatmall2Char">
    <w:name w:val="Formatmall2 Char"/>
    <w:basedOn w:val="Rubrik2Char"/>
    <w:link w:val="Formatmall2"/>
    <w:rsid w:val="00D72DFC"/>
    <w:rPr>
      <w:rFonts w:asciiTheme="majorHAnsi" w:eastAsiaTheme="majorEastAsia" w:hAnsiTheme="majorHAnsi" w:cstheme="majorBidi"/>
      <w:b/>
      <w:bCs/>
      <w:sz w:val="28"/>
      <w:szCs w:val="26"/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F564F2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C235F"/>
    <w:rPr>
      <w:color w:val="605E5C"/>
      <w:shd w:val="clear" w:color="auto" w:fill="E1DFDD"/>
    </w:rPr>
  </w:style>
  <w:style w:type="table" w:styleId="Rutntstabell3dekorfrg5">
    <w:name w:val="Grid Table 3 Accent 5"/>
    <w:basedOn w:val="Normaltabell"/>
    <w:uiPriority w:val="48"/>
    <w:rsid w:val="00082177"/>
    <w:pPr>
      <w:spacing w:after="0" w:line="240" w:lineRule="auto"/>
    </w:pPr>
    <w:tblPr>
      <w:tblStyleRowBandSize w:val="1"/>
      <w:tblStyleColBandSize w:val="1"/>
      <w:tblBorders>
        <w:top w:val="single" w:sz="4" w:space="0" w:color="BAB0A7" w:themeColor="accent5" w:themeTint="99"/>
        <w:left w:val="single" w:sz="4" w:space="0" w:color="BAB0A7" w:themeColor="accent5" w:themeTint="99"/>
        <w:bottom w:val="single" w:sz="4" w:space="0" w:color="BAB0A7" w:themeColor="accent5" w:themeTint="99"/>
        <w:right w:val="single" w:sz="4" w:space="0" w:color="BAB0A7" w:themeColor="accent5" w:themeTint="99"/>
        <w:insideH w:val="single" w:sz="4" w:space="0" w:color="BAB0A7" w:themeColor="accent5" w:themeTint="99"/>
        <w:insideV w:val="single" w:sz="4" w:space="0" w:color="BAB0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1" w:themeFill="accent5" w:themeFillTint="33"/>
      </w:tcPr>
    </w:tblStylePr>
    <w:tblStylePr w:type="band1Horz">
      <w:tblPr/>
      <w:tcPr>
        <w:shd w:val="clear" w:color="auto" w:fill="E8E4E1" w:themeFill="accent5" w:themeFillTint="33"/>
      </w:tcPr>
    </w:tblStylePr>
    <w:tblStylePr w:type="neCell">
      <w:tblPr/>
      <w:tcPr>
        <w:tcBorders>
          <w:bottom w:val="single" w:sz="4" w:space="0" w:color="BAB0A7" w:themeColor="accent5" w:themeTint="99"/>
        </w:tcBorders>
      </w:tcPr>
    </w:tblStylePr>
    <w:tblStylePr w:type="nwCell">
      <w:tblPr/>
      <w:tcPr>
        <w:tcBorders>
          <w:bottom w:val="single" w:sz="4" w:space="0" w:color="BAB0A7" w:themeColor="accent5" w:themeTint="99"/>
        </w:tcBorders>
      </w:tcPr>
    </w:tblStylePr>
    <w:tblStylePr w:type="seCell">
      <w:tblPr/>
      <w:tcPr>
        <w:tcBorders>
          <w:top w:val="single" w:sz="4" w:space="0" w:color="BAB0A7" w:themeColor="accent5" w:themeTint="99"/>
        </w:tcBorders>
      </w:tcPr>
    </w:tblStylePr>
    <w:tblStylePr w:type="swCell">
      <w:tblPr/>
      <w:tcPr>
        <w:tcBorders>
          <w:top w:val="single" w:sz="4" w:space="0" w:color="BAB0A7" w:themeColor="accent5" w:themeTint="99"/>
        </w:tcBorders>
      </w:tcPr>
    </w:tblStylePr>
  </w:style>
  <w:style w:type="table" w:styleId="Rutntstabell2dekorfrg5">
    <w:name w:val="Grid Table 2 Accent 5"/>
    <w:basedOn w:val="Normaltabell"/>
    <w:uiPriority w:val="47"/>
    <w:rsid w:val="00082177"/>
    <w:pPr>
      <w:spacing w:after="0" w:line="240" w:lineRule="auto"/>
    </w:pPr>
    <w:tblPr>
      <w:tblStyleRowBandSize w:val="1"/>
      <w:tblStyleColBandSize w:val="1"/>
      <w:tblBorders>
        <w:top w:val="single" w:sz="2" w:space="0" w:color="BAB0A7" w:themeColor="accent5" w:themeTint="99"/>
        <w:bottom w:val="single" w:sz="2" w:space="0" w:color="BAB0A7" w:themeColor="accent5" w:themeTint="99"/>
        <w:insideH w:val="single" w:sz="2" w:space="0" w:color="BAB0A7" w:themeColor="accent5" w:themeTint="99"/>
        <w:insideV w:val="single" w:sz="2" w:space="0" w:color="BAB0A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0A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0A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1" w:themeFill="accent5" w:themeFillTint="33"/>
      </w:tcPr>
    </w:tblStylePr>
    <w:tblStylePr w:type="band1Horz">
      <w:tblPr/>
      <w:tcPr>
        <w:shd w:val="clear" w:color="auto" w:fill="E8E4E1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.se/samhalleochnaringsliv/naringslivochforetagsklimat/servicematningeninsikt/forkommunersomvillvaramediundersokningen.7681.html" TargetMode="External"/><Relationship Id="rId13" Type="http://schemas.openxmlformats.org/officeDocument/2006/relationships/hyperlink" Target="mailto:evrim.erdal@stockholm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sikt.origogroup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r.se/kommunerochregioner/kommungruppsindelning.8281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tockholmbusinessalliance.se/om-sb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ckholmbusinessalliance.se/naringslivsservic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SKL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006428"/>
      </a:accent1>
      <a:accent2>
        <a:srgbClr val="005A9B"/>
      </a:accent2>
      <a:accent3>
        <a:srgbClr val="B9141E"/>
      </a:accent3>
      <a:accent4>
        <a:srgbClr val="5A5A96"/>
      </a:accent4>
      <a:accent5>
        <a:srgbClr val="8C7D6E"/>
      </a:accent5>
      <a:accent6>
        <a:srgbClr val="E6460A"/>
      </a:accent6>
      <a:hlink>
        <a:srgbClr val="0000FF"/>
      </a:hlink>
      <a:folHlink>
        <a:srgbClr val="800080"/>
      </a:folHlink>
    </a:clrScheme>
    <a:fontScheme name="WD SK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20654-B834-4AD4-8F44-272D618C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11</Pages>
  <Words>2356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Torége Jan</dc:creator>
  <cp:lastModifiedBy>Vincent Koch Laurentii</cp:lastModifiedBy>
  <cp:revision>13</cp:revision>
  <dcterms:created xsi:type="dcterms:W3CDTF">2025-12-08T10:28:00Z</dcterms:created>
  <dcterms:modified xsi:type="dcterms:W3CDTF">2025-12-12T10:39:00Z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Brev</vt:lpwstr>
  </property>
</Properties>
</file>